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E53F" w14:textId="77777777" w:rsidR="001E6E7B" w:rsidRDefault="001E6E7B" w:rsidP="00240669">
      <w:pPr>
        <w:spacing w:after="0" w:line="280" w:lineRule="atLeast"/>
        <w:rPr>
          <w:rFonts w:ascii="Arial" w:eastAsia="Times New Roman" w:hAnsi="Arial" w:cs="Arial"/>
          <w:b/>
          <w:sz w:val="28"/>
          <w:szCs w:val="24"/>
        </w:rPr>
      </w:pPr>
    </w:p>
    <w:p w14:paraId="1E3D72FB" w14:textId="77777777" w:rsidR="001E6E7B" w:rsidRDefault="001E6E7B" w:rsidP="00240669">
      <w:pPr>
        <w:spacing w:after="0" w:line="280" w:lineRule="atLeast"/>
        <w:rPr>
          <w:rFonts w:ascii="Arial" w:eastAsia="Times New Roman" w:hAnsi="Arial" w:cs="Arial"/>
          <w:b/>
          <w:sz w:val="28"/>
          <w:szCs w:val="24"/>
        </w:rPr>
      </w:pPr>
    </w:p>
    <w:tbl>
      <w:tblPr>
        <w:tblW w:w="5000" w:type="pct"/>
        <w:tblCellMar>
          <w:top w:w="11" w:type="dxa"/>
          <w:left w:w="113" w:type="dxa"/>
          <w:bottom w:w="11" w:type="dxa"/>
          <w:right w:w="0" w:type="dxa"/>
        </w:tblCellMar>
        <w:tblLook w:val="01E0" w:firstRow="1" w:lastRow="1" w:firstColumn="1" w:lastColumn="1" w:noHBand="0" w:noVBand="0"/>
      </w:tblPr>
      <w:tblGrid>
        <w:gridCol w:w="2064"/>
        <w:gridCol w:w="7294"/>
        <w:gridCol w:w="280"/>
      </w:tblGrid>
      <w:tr w:rsidR="001E6E7B" w:rsidRPr="00CE6562" w14:paraId="1CBEF379" w14:textId="77777777" w:rsidTr="35BF70ED">
        <w:trPr>
          <w:trHeight w:val="980"/>
        </w:trPr>
        <w:tc>
          <w:tcPr>
            <w:tcW w:w="5000" w:type="pct"/>
            <w:gridSpan w:val="3"/>
            <w:vAlign w:val="bottom"/>
          </w:tcPr>
          <w:p w14:paraId="063F9AB4" w14:textId="77777777" w:rsidR="001E6E7B" w:rsidRPr="00CE6562" w:rsidRDefault="001E6E7B">
            <w:pPr>
              <w:tabs>
                <w:tab w:val="left" w:pos="405"/>
              </w:tabs>
              <w:spacing w:before="360" w:after="0" w:line="220" w:lineRule="atLeast"/>
              <w:rPr>
                <w:rFonts w:ascii="Arial" w:eastAsia="Times New Roman" w:hAnsi="Arial" w:cs="Arial"/>
                <w:color w:val="00958F"/>
                <w:sz w:val="56"/>
                <w:szCs w:val="56"/>
              </w:rPr>
            </w:pPr>
            <w:r w:rsidRPr="00CE6562">
              <w:rPr>
                <w:rFonts w:ascii="Arial" w:eastAsia="Times New Roman" w:hAnsi="Arial" w:cs="Arial"/>
                <w:color w:val="00958F"/>
                <w:sz w:val="56"/>
                <w:szCs w:val="56"/>
              </w:rPr>
              <w:t>Meeting note</w:t>
            </w:r>
          </w:p>
          <w:p w14:paraId="511E9174" w14:textId="77777777" w:rsidR="001E6E7B" w:rsidRPr="00CE6562" w:rsidRDefault="001E6E7B">
            <w:pPr>
              <w:spacing w:after="0" w:line="220" w:lineRule="atLeast"/>
              <w:rPr>
                <w:rFonts w:ascii="Arial" w:eastAsia="Times New Roman" w:hAnsi="Arial" w:cs="Arial"/>
                <w:sz w:val="18"/>
                <w:szCs w:val="18"/>
              </w:rPr>
            </w:pPr>
          </w:p>
        </w:tc>
      </w:tr>
      <w:tr w:rsidR="008A1965" w:rsidRPr="009962DC" w14:paraId="0898DB68" w14:textId="77777777" w:rsidTr="35BF70ED">
        <w:trPr>
          <w:gridAfter w:val="1"/>
          <w:wAfter w:w="144" w:type="pct"/>
          <w:trHeight w:val="170"/>
        </w:trPr>
        <w:tc>
          <w:tcPr>
            <w:tcW w:w="1071" w:type="pct"/>
          </w:tcPr>
          <w:p w14:paraId="55474854" w14:textId="77777777" w:rsidR="008A1965" w:rsidRPr="00CE6562" w:rsidRDefault="008A1965">
            <w:pPr>
              <w:spacing w:after="0" w:line="280" w:lineRule="atLeast"/>
              <w:rPr>
                <w:rFonts w:ascii="Arial" w:eastAsia="Times New Roman" w:hAnsi="Arial" w:cs="Arial"/>
                <w:b/>
                <w:sz w:val="24"/>
                <w:szCs w:val="24"/>
              </w:rPr>
            </w:pPr>
            <w:r w:rsidRPr="00CE6562">
              <w:rPr>
                <w:rFonts w:ascii="Arial" w:eastAsia="Times New Roman" w:hAnsi="Arial" w:cs="Arial"/>
                <w:b/>
                <w:sz w:val="24"/>
                <w:szCs w:val="24"/>
              </w:rPr>
              <w:t>Project name</w:t>
            </w:r>
          </w:p>
        </w:tc>
        <w:tc>
          <w:tcPr>
            <w:tcW w:w="3784" w:type="pct"/>
          </w:tcPr>
          <w:p w14:paraId="2AAEA266" w14:textId="3879ACF7" w:rsidR="008A1965" w:rsidRPr="009962DC" w:rsidRDefault="008A1965">
            <w:pPr>
              <w:spacing w:after="0" w:line="280" w:lineRule="atLeast"/>
              <w:rPr>
                <w:rFonts w:ascii="Arial" w:eastAsia="Times New Roman" w:hAnsi="Arial" w:cs="Arial"/>
                <w:b/>
                <w:bCs/>
                <w:sz w:val="24"/>
                <w:szCs w:val="24"/>
              </w:rPr>
            </w:pPr>
            <w:r>
              <w:rPr>
                <w:rFonts w:ascii="Arial" w:eastAsia="Times New Roman" w:hAnsi="Arial" w:cs="Arial"/>
                <w:b/>
                <w:bCs/>
                <w:sz w:val="24"/>
                <w:szCs w:val="24"/>
              </w:rPr>
              <w:t xml:space="preserve">High Grove Solar </w:t>
            </w:r>
          </w:p>
        </w:tc>
      </w:tr>
      <w:tr w:rsidR="008A1965" w:rsidRPr="009962DC" w14:paraId="713C0995" w14:textId="77777777" w:rsidTr="35BF70ED">
        <w:trPr>
          <w:gridAfter w:val="1"/>
          <w:wAfter w:w="144" w:type="pct"/>
          <w:trHeight w:val="170"/>
        </w:trPr>
        <w:tc>
          <w:tcPr>
            <w:tcW w:w="1071" w:type="pct"/>
          </w:tcPr>
          <w:p w14:paraId="6B25C8AB" w14:textId="77777777" w:rsidR="008A1965" w:rsidRPr="00CE6562" w:rsidRDefault="008A1965">
            <w:pPr>
              <w:spacing w:after="0" w:line="280" w:lineRule="atLeast"/>
              <w:rPr>
                <w:rFonts w:ascii="Arial" w:eastAsia="Times New Roman" w:hAnsi="Arial" w:cs="Arial"/>
                <w:b/>
                <w:sz w:val="24"/>
                <w:szCs w:val="24"/>
              </w:rPr>
            </w:pPr>
            <w:r w:rsidRPr="00CE6562">
              <w:rPr>
                <w:rFonts w:ascii="Arial" w:eastAsia="Times New Roman" w:hAnsi="Arial" w:cs="Arial"/>
                <w:b/>
                <w:sz w:val="24"/>
                <w:szCs w:val="24"/>
              </w:rPr>
              <w:t>File reference</w:t>
            </w:r>
          </w:p>
        </w:tc>
        <w:tc>
          <w:tcPr>
            <w:tcW w:w="3784" w:type="pct"/>
          </w:tcPr>
          <w:p w14:paraId="2390488D" w14:textId="76677091" w:rsidR="008A1965" w:rsidRPr="009962DC" w:rsidRDefault="000B6734">
            <w:pPr>
              <w:spacing w:after="0" w:line="280" w:lineRule="atLeast"/>
              <w:rPr>
                <w:rFonts w:ascii="Arial" w:eastAsia="Times New Roman" w:hAnsi="Arial" w:cs="Arial"/>
                <w:b/>
                <w:bCs/>
                <w:sz w:val="24"/>
                <w:szCs w:val="24"/>
              </w:rPr>
            </w:pPr>
            <w:r>
              <w:rPr>
                <w:rFonts w:ascii="Arial" w:eastAsia="Times New Roman" w:hAnsi="Arial" w:cs="Arial"/>
                <w:b/>
                <w:bCs/>
                <w:sz w:val="24"/>
                <w:szCs w:val="24"/>
              </w:rPr>
              <w:t>EN0110010</w:t>
            </w:r>
          </w:p>
        </w:tc>
      </w:tr>
      <w:tr w:rsidR="008A1965" w:rsidRPr="009962DC" w14:paraId="4C99A5B7" w14:textId="77777777" w:rsidTr="35BF70ED">
        <w:trPr>
          <w:gridAfter w:val="1"/>
          <w:wAfter w:w="144" w:type="pct"/>
          <w:trHeight w:val="170"/>
        </w:trPr>
        <w:tc>
          <w:tcPr>
            <w:tcW w:w="1071" w:type="pct"/>
          </w:tcPr>
          <w:p w14:paraId="27489A75" w14:textId="77777777" w:rsidR="008A1965" w:rsidRPr="00CE6562" w:rsidRDefault="008A1965">
            <w:pPr>
              <w:spacing w:after="0" w:line="280" w:lineRule="atLeast"/>
              <w:rPr>
                <w:rFonts w:ascii="Arial" w:eastAsia="Times New Roman" w:hAnsi="Arial" w:cs="Arial"/>
                <w:b/>
                <w:sz w:val="24"/>
                <w:szCs w:val="24"/>
              </w:rPr>
            </w:pPr>
            <w:r w:rsidRPr="00CE6562">
              <w:rPr>
                <w:rFonts w:ascii="Arial" w:eastAsia="Times New Roman" w:hAnsi="Arial" w:cs="Arial"/>
                <w:b/>
                <w:sz w:val="24"/>
                <w:szCs w:val="24"/>
              </w:rPr>
              <w:t>Status</w:t>
            </w:r>
          </w:p>
        </w:tc>
        <w:tc>
          <w:tcPr>
            <w:tcW w:w="3784" w:type="pct"/>
          </w:tcPr>
          <w:p w14:paraId="275A41C3" w14:textId="5D4D6390" w:rsidR="008A1965" w:rsidRPr="009962DC" w:rsidRDefault="00897193">
            <w:pPr>
              <w:spacing w:after="0" w:line="280" w:lineRule="atLeast"/>
              <w:rPr>
                <w:rFonts w:ascii="Arial" w:eastAsia="Times New Roman" w:hAnsi="Arial" w:cs="Arial"/>
                <w:b/>
                <w:bCs/>
                <w:sz w:val="24"/>
                <w:szCs w:val="24"/>
              </w:rPr>
            </w:pPr>
            <w:r>
              <w:rPr>
                <w:rFonts w:ascii="Arial" w:eastAsia="Times New Roman" w:hAnsi="Arial" w:cs="Arial"/>
                <w:b/>
                <w:bCs/>
                <w:sz w:val="24"/>
                <w:szCs w:val="24"/>
              </w:rPr>
              <w:t>FINAL</w:t>
            </w:r>
          </w:p>
        </w:tc>
      </w:tr>
      <w:tr w:rsidR="008A1965" w:rsidRPr="009962DC" w14:paraId="2431EF08" w14:textId="77777777" w:rsidTr="35BF70ED">
        <w:trPr>
          <w:gridAfter w:val="1"/>
          <w:wAfter w:w="144" w:type="pct"/>
          <w:trHeight w:val="170"/>
        </w:trPr>
        <w:tc>
          <w:tcPr>
            <w:tcW w:w="1071" w:type="pct"/>
          </w:tcPr>
          <w:p w14:paraId="3D772915" w14:textId="77777777" w:rsidR="008A1965" w:rsidRPr="00CE6562" w:rsidRDefault="008A1965">
            <w:pPr>
              <w:spacing w:after="0" w:line="280" w:lineRule="atLeast"/>
              <w:rPr>
                <w:rFonts w:ascii="Arial" w:eastAsia="Times New Roman" w:hAnsi="Arial" w:cs="Arial"/>
                <w:b/>
                <w:sz w:val="24"/>
                <w:szCs w:val="24"/>
              </w:rPr>
            </w:pPr>
            <w:r w:rsidRPr="00CE6562">
              <w:rPr>
                <w:rFonts w:ascii="Arial" w:eastAsia="Times New Roman" w:hAnsi="Arial" w:cs="Arial"/>
                <w:b/>
                <w:sz w:val="24"/>
                <w:szCs w:val="24"/>
              </w:rPr>
              <w:t>Author</w:t>
            </w:r>
          </w:p>
        </w:tc>
        <w:tc>
          <w:tcPr>
            <w:tcW w:w="3784" w:type="pct"/>
          </w:tcPr>
          <w:p w14:paraId="1F6FEF09" w14:textId="77777777" w:rsidR="008A1965" w:rsidRPr="009962DC" w:rsidRDefault="008A1965">
            <w:pPr>
              <w:spacing w:after="0" w:line="280" w:lineRule="atLeast"/>
              <w:rPr>
                <w:rFonts w:ascii="Arial" w:eastAsia="Times New Roman" w:hAnsi="Arial" w:cs="Arial"/>
                <w:b/>
                <w:bCs/>
                <w:sz w:val="24"/>
                <w:szCs w:val="24"/>
              </w:rPr>
            </w:pPr>
            <w:r w:rsidRPr="009962DC">
              <w:rPr>
                <w:rFonts w:ascii="Arial" w:eastAsia="Times New Roman" w:hAnsi="Arial" w:cs="Arial"/>
                <w:b/>
                <w:bCs/>
                <w:sz w:val="24"/>
                <w:szCs w:val="24"/>
              </w:rPr>
              <w:t>The Planning Inspectorate</w:t>
            </w:r>
          </w:p>
        </w:tc>
      </w:tr>
      <w:tr w:rsidR="008A1965" w:rsidRPr="009962DC" w14:paraId="0130BBB3" w14:textId="77777777" w:rsidTr="35BF70ED">
        <w:trPr>
          <w:gridAfter w:val="1"/>
          <w:wAfter w:w="144" w:type="pct"/>
          <w:trHeight w:val="170"/>
        </w:trPr>
        <w:tc>
          <w:tcPr>
            <w:tcW w:w="1071" w:type="pct"/>
          </w:tcPr>
          <w:p w14:paraId="2AABD9AD" w14:textId="77777777" w:rsidR="008A1965" w:rsidRPr="00CE6562" w:rsidRDefault="008A1965">
            <w:pPr>
              <w:spacing w:after="0" w:line="280" w:lineRule="atLeast"/>
              <w:rPr>
                <w:rFonts w:ascii="Arial" w:eastAsia="Times New Roman" w:hAnsi="Arial" w:cs="Arial"/>
                <w:b/>
                <w:sz w:val="24"/>
                <w:szCs w:val="24"/>
              </w:rPr>
            </w:pPr>
            <w:r w:rsidRPr="00CE6562">
              <w:rPr>
                <w:rFonts w:ascii="Arial" w:eastAsia="Times New Roman" w:hAnsi="Arial" w:cs="Arial"/>
                <w:b/>
                <w:sz w:val="24"/>
                <w:szCs w:val="24"/>
              </w:rPr>
              <w:t>Date</w:t>
            </w:r>
          </w:p>
        </w:tc>
        <w:tc>
          <w:tcPr>
            <w:tcW w:w="3784" w:type="pct"/>
          </w:tcPr>
          <w:p w14:paraId="1DCA9E89" w14:textId="31722BB7" w:rsidR="008A1965" w:rsidRPr="009962DC" w:rsidRDefault="008A1965">
            <w:pPr>
              <w:spacing w:after="0" w:line="280" w:lineRule="atLeast"/>
              <w:rPr>
                <w:rFonts w:ascii="Arial" w:eastAsia="Times New Roman" w:hAnsi="Arial" w:cs="Arial"/>
                <w:b/>
                <w:bCs/>
                <w:sz w:val="24"/>
                <w:szCs w:val="24"/>
              </w:rPr>
            </w:pPr>
            <w:r>
              <w:rPr>
                <w:rFonts w:ascii="Arial" w:eastAsia="Times New Roman" w:hAnsi="Arial" w:cs="Arial"/>
                <w:b/>
                <w:bCs/>
                <w:sz w:val="24"/>
                <w:szCs w:val="24"/>
              </w:rPr>
              <w:t>30 May 2024</w:t>
            </w:r>
          </w:p>
        </w:tc>
      </w:tr>
      <w:tr w:rsidR="008A1965" w:rsidRPr="009962DC" w14:paraId="41413CDF" w14:textId="77777777" w:rsidTr="35BF70ED">
        <w:trPr>
          <w:gridAfter w:val="1"/>
          <w:wAfter w:w="144" w:type="pct"/>
          <w:trHeight w:val="170"/>
        </w:trPr>
        <w:tc>
          <w:tcPr>
            <w:tcW w:w="1071" w:type="pct"/>
          </w:tcPr>
          <w:p w14:paraId="459D71E8" w14:textId="77777777" w:rsidR="008A1965" w:rsidRPr="00CE6562" w:rsidRDefault="008A1965">
            <w:pPr>
              <w:spacing w:after="0" w:line="280" w:lineRule="atLeast"/>
              <w:rPr>
                <w:rFonts w:ascii="Arial" w:eastAsia="Times New Roman" w:hAnsi="Arial" w:cs="Arial"/>
                <w:b/>
                <w:sz w:val="24"/>
                <w:szCs w:val="24"/>
              </w:rPr>
            </w:pPr>
            <w:r w:rsidRPr="00CE6562">
              <w:rPr>
                <w:rFonts w:ascii="Arial" w:eastAsia="Times New Roman" w:hAnsi="Arial" w:cs="Arial"/>
                <w:b/>
                <w:sz w:val="24"/>
                <w:szCs w:val="24"/>
              </w:rPr>
              <w:t xml:space="preserve">Meeting with </w:t>
            </w:r>
          </w:p>
        </w:tc>
        <w:tc>
          <w:tcPr>
            <w:tcW w:w="3784" w:type="pct"/>
          </w:tcPr>
          <w:p w14:paraId="4427ADBE" w14:textId="5C5F7740" w:rsidR="008A1965" w:rsidRPr="009962DC" w:rsidRDefault="3EA69A44">
            <w:pPr>
              <w:spacing w:after="0" w:line="280" w:lineRule="atLeast"/>
              <w:rPr>
                <w:rFonts w:ascii="Arial" w:eastAsia="Times New Roman" w:hAnsi="Arial" w:cs="Arial"/>
                <w:b/>
                <w:bCs/>
                <w:sz w:val="24"/>
                <w:szCs w:val="24"/>
              </w:rPr>
            </w:pPr>
            <w:r w:rsidRPr="35BF70ED">
              <w:rPr>
                <w:rFonts w:ascii="Arial" w:eastAsia="Times New Roman" w:hAnsi="Arial" w:cs="Arial"/>
                <w:b/>
                <w:bCs/>
                <w:sz w:val="24"/>
                <w:szCs w:val="24"/>
              </w:rPr>
              <w:t>RWE Renewables</w:t>
            </w:r>
          </w:p>
        </w:tc>
      </w:tr>
      <w:tr w:rsidR="008A1965" w:rsidRPr="009962DC" w14:paraId="7689DCF1" w14:textId="77777777" w:rsidTr="35BF70ED">
        <w:trPr>
          <w:gridAfter w:val="1"/>
          <w:wAfter w:w="144" w:type="pct"/>
          <w:trHeight w:val="170"/>
        </w:trPr>
        <w:tc>
          <w:tcPr>
            <w:tcW w:w="1071" w:type="pct"/>
          </w:tcPr>
          <w:p w14:paraId="7EC91199" w14:textId="77777777" w:rsidR="008A1965" w:rsidRPr="00CE6562" w:rsidRDefault="008A1965">
            <w:pPr>
              <w:spacing w:after="0" w:line="280" w:lineRule="atLeast"/>
              <w:rPr>
                <w:rFonts w:ascii="Arial" w:eastAsia="Times New Roman" w:hAnsi="Arial" w:cs="Arial"/>
                <w:b/>
                <w:sz w:val="24"/>
                <w:szCs w:val="24"/>
              </w:rPr>
            </w:pPr>
            <w:r w:rsidRPr="00CE6562">
              <w:rPr>
                <w:rFonts w:ascii="Arial" w:eastAsia="Times New Roman" w:hAnsi="Arial" w:cs="Arial"/>
                <w:b/>
                <w:sz w:val="24"/>
                <w:szCs w:val="24"/>
              </w:rPr>
              <w:t xml:space="preserve">Venue </w:t>
            </w:r>
          </w:p>
        </w:tc>
        <w:tc>
          <w:tcPr>
            <w:tcW w:w="3784" w:type="pct"/>
          </w:tcPr>
          <w:p w14:paraId="02B50B94" w14:textId="77777777" w:rsidR="008A1965" w:rsidRPr="009962DC" w:rsidRDefault="008A1965">
            <w:pPr>
              <w:spacing w:after="0" w:line="280" w:lineRule="atLeast"/>
              <w:rPr>
                <w:rFonts w:ascii="Arial" w:eastAsia="Times New Roman" w:hAnsi="Arial" w:cs="Arial"/>
                <w:b/>
                <w:bCs/>
                <w:sz w:val="24"/>
                <w:szCs w:val="24"/>
              </w:rPr>
            </w:pPr>
            <w:r>
              <w:rPr>
                <w:rFonts w:ascii="Arial" w:eastAsia="Times New Roman" w:hAnsi="Arial" w:cs="Arial"/>
                <w:b/>
                <w:bCs/>
                <w:sz w:val="24"/>
                <w:szCs w:val="24"/>
              </w:rPr>
              <w:t>Microsoft Teams</w:t>
            </w:r>
          </w:p>
        </w:tc>
      </w:tr>
      <w:tr w:rsidR="008A1965" w:rsidRPr="009962DC" w14:paraId="0B809C0F" w14:textId="77777777" w:rsidTr="35BF70ED">
        <w:trPr>
          <w:gridAfter w:val="1"/>
          <w:wAfter w:w="144" w:type="pct"/>
          <w:trHeight w:val="170"/>
        </w:trPr>
        <w:tc>
          <w:tcPr>
            <w:tcW w:w="1071" w:type="pct"/>
          </w:tcPr>
          <w:p w14:paraId="21EE01E4" w14:textId="77777777" w:rsidR="008A1965" w:rsidRPr="00CE6562" w:rsidRDefault="008A1965">
            <w:pPr>
              <w:spacing w:after="0" w:line="280" w:lineRule="atLeast"/>
              <w:rPr>
                <w:rFonts w:ascii="Arial" w:eastAsia="Times New Roman" w:hAnsi="Arial" w:cs="Arial"/>
                <w:b/>
                <w:sz w:val="24"/>
                <w:szCs w:val="24"/>
              </w:rPr>
            </w:pPr>
            <w:r w:rsidRPr="00CE6562">
              <w:rPr>
                <w:rFonts w:ascii="Arial" w:eastAsia="Times New Roman" w:hAnsi="Arial" w:cs="Arial"/>
                <w:b/>
                <w:sz w:val="24"/>
                <w:szCs w:val="24"/>
              </w:rPr>
              <w:t xml:space="preserve">Meeting objectives </w:t>
            </w:r>
          </w:p>
        </w:tc>
        <w:tc>
          <w:tcPr>
            <w:tcW w:w="3784" w:type="pct"/>
          </w:tcPr>
          <w:p w14:paraId="42CB4771" w14:textId="4F1A4232" w:rsidR="008A1965" w:rsidRPr="009962DC" w:rsidRDefault="008A1965">
            <w:pPr>
              <w:spacing w:after="0" w:line="280" w:lineRule="atLeast"/>
              <w:rPr>
                <w:rFonts w:ascii="Arial" w:eastAsia="Times New Roman" w:hAnsi="Arial" w:cs="Arial"/>
                <w:b/>
                <w:bCs/>
                <w:sz w:val="24"/>
                <w:szCs w:val="24"/>
              </w:rPr>
            </w:pPr>
            <w:r>
              <w:rPr>
                <w:rFonts w:ascii="Arial" w:eastAsia="Times New Roman" w:hAnsi="Arial" w:cs="Arial"/>
                <w:b/>
                <w:bCs/>
                <w:sz w:val="24"/>
                <w:szCs w:val="24"/>
              </w:rPr>
              <w:t>Inception meeting</w:t>
            </w:r>
          </w:p>
        </w:tc>
      </w:tr>
      <w:tr w:rsidR="008A1965" w:rsidRPr="00CE6562" w14:paraId="7FA46527" w14:textId="77777777" w:rsidTr="35BF70ED">
        <w:trPr>
          <w:gridAfter w:val="1"/>
          <w:wAfter w:w="144" w:type="pct"/>
          <w:trHeight w:val="170"/>
        </w:trPr>
        <w:tc>
          <w:tcPr>
            <w:tcW w:w="1071" w:type="pct"/>
          </w:tcPr>
          <w:p w14:paraId="5FEFB567" w14:textId="77777777" w:rsidR="008A1965" w:rsidRPr="00CE6562" w:rsidRDefault="008A1965">
            <w:pPr>
              <w:spacing w:after="0" w:line="280" w:lineRule="atLeast"/>
              <w:rPr>
                <w:rFonts w:ascii="Arial" w:eastAsia="Times New Roman" w:hAnsi="Arial" w:cs="Arial"/>
                <w:b/>
                <w:sz w:val="24"/>
                <w:szCs w:val="24"/>
              </w:rPr>
            </w:pPr>
            <w:r w:rsidRPr="00CE6562">
              <w:rPr>
                <w:rFonts w:ascii="Arial" w:eastAsia="Times New Roman" w:hAnsi="Arial" w:cs="Arial"/>
                <w:b/>
                <w:sz w:val="24"/>
                <w:szCs w:val="24"/>
              </w:rPr>
              <w:t>Circulation</w:t>
            </w:r>
          </w:p>
        </w:tc>
        <w:tc>
          <w:tcPr>
            <w:tcW w:w="3784" w:type="pct"/>
          </w:tcPr>
          <w:p w14:paraId="0A0F14FA" w14:textId="77777777" w:rsidR="008A1965" w:rsidRPr="00CE6562" w:rsidRDefault="008A1965">
            <w:pPr>
              <w:spacing w:after="0" w:line="280" w:lineRule="atLeast"/>
              <w:rPr>
                <w:rFonts w:ascii="Arial" w:eastAsia="Times New Roman" w:hAnsi="Arial" w:cs="Arial"/>
                <w:sz w:val="24"/>
                <w:szCs w:val="24"/>
              </w:rPr>
            </w:pPr>
            <w:r w:rsidRPr="00CE6562">
              <w:rPr>
                <w:rFonts w:ascii="Arial" w:eastAsia="Times New Roman" w:hAnsi="Arial" w:cs="Arial"/>
                <w:sz w:val="24"/>
                <w:szCs w:val="24"/>
              </w:rPr>
              <w:t>All attendees</w:t>
            </w:r>
            <w:r>
              <w:rPr>
                <w:rFonts w:ascii="Arial" w:eastAsia="Times New Roman" w:hAnsi="Arial" w:cs="Arial"/>
                <w:sz w:val="24"/>
                <w:szCs w:val="24"/>
              </w:rPr>
              <w:t>/ additional contacts to share meeting note</w:t>
            </w:r>
          </w:p>
        </w:tc>
      </w:tr>
    </w:tbl>
    <w:p w14:paraId="1FF49D34" w14:textId="77777777" w:rsidR="001E6E7B" w:rsidRDefault="001E6E7B" w:rsidP="00240669">
      <w:pPr>
        <w:spacing w:after="0" w:line="280" w:lineRule="atLeast"/>
        <w:rPr>
          <w:rFonts w:ascii="Arial" w:eastAsia="Times New Roman" w:hAnsi="Arial" w:cs="Arial"/>
          <w:b/>
          <w:sz w:val="28"/>
          <w:szCs w:val="24"/>
        </w:rPr>
      </w:pPr>
    </w:p>
    <w:p w14:paraId="2D4CA89C" w14:textId="3670C9A5" w:rsidR="008B3939" w:rsidRPr="00CE6562" w:rsidRDefault="008B3939" w:rsidP="00240669">
      <w:pPr>
        <w:spacing w:after="0" w:line="280" w:lineRule="atLeast"/>
        <w:rPr>
          <w:rFonts w:ascii="Arial" w:eastAsia="Times New Roman" w:hAnsi="Arial" w:cs="Arial"/>
          <w:b/>
          <w:sz w:val="28"/>
          <w:szCs w:val="24"/>
        </w:rPr>
      </w:pPr>
      <w:r w:rsidRPr="00CE6562">
        <w:rPr>
          <w:rFonts w:ascii="Arial" w:eastAsia="Times New Roman" w:hAnsi="Arial" w:cs="Arial"/>
          <w:b/>
          <w:sz w:val="28"/>
          <w:szCs w:val="24"/>
        </w:rPr>
        <w:t>Summary of key points discussed</w:t>
      </w:r>
      <w:r w:rsidR="00CE6562" w:rsidRPr="00CE6562">
        <w:rPr>
          <w:rFonts w:ascii="Arial" w:eastAsia="Times New Roman" w:hAnsi="Arial" w:cs="Arial"/>
          <w:b/>
          <w:sz w:val="28"/>
          <w:szCs w:val="24"/>
        </w:rPr>
        <w:t>,</w:t>
      </w:r>
      <w:r w:rsidRPr="00CE6562">
        <w:rPr>
          <w:rFonts w:ascii="Arial" w:eastAsia="Times New Roman" w:hAnsi="Arial" w:cs="Arial"/>
          <w:b/>
          <w:sz w:val="28"/>
          <w:szCs w:val="24"/>
        </w:rPr>
        <w:t xml:space="preserve"> and advice given</w:t>
      </w:r>
    </w:p>
    <w:p w14:paraId="70ED3DA3" w14:textId="77777777" w:rsidR="008B3939" w:rsidRPr="00CE6562" w:rsidRDefault="008B3939" w:rsidP="00240669">
      <w:pPr>
        <w:spacing w:after="0" w:line="280" w:lineRule="atLeast"/>
        <w:rPr>
          <w:rFonts w:ascii="Arial" w:eastAsia="Times New Roman" w:hAnsi="Arial" w:cs="Arial"/>
        </w:rPr>
      </w:pPr>
    </w:p>
    <w:p w14:paraId="457B6B44" w14:textId="77777777" w:rsidR="00C00BDB" w:rsidRPr="00CE6562" w:rsidRDefault="008B3939" w:rsidP="00240669">
      <w:pPr>
        <w:spacing w:after="0" w:line="280" w:lineRule="atLeast"/>
        <w:rPr>
          <w:rFonts w:ascii="Arial" w:eastAsia="Times New Roman" w:hAnsi="Arial" w:cs="Arial"/>
          <w:sz w:val="24"/>
          <w:szCs w:val="24"/>
        </w:rPr>
      </w:pPr>
      <w:r w:rsidRPr="00CE6562">
        <w:rPr>
          <w:rFonts w:ascii="Arial" w:eastAsia="Times New Roman" w:hAnsi="Arial" w:cs="Arial"/>
          <w:sz w:val="24"/>
          <w:szCs w:val="24"/>
        </w:rPr>
        <w:t xml:space="preserve">The </w:t>
      </w:r>
      <w:r w:rsidR="00F3319A" w:rsidRPr="00CE6562">
        <w:rPr>
          <w:rFonts w:ascii="Arial" w:eastAsia="Times New Roman" w:hAnsi="Arial" w:cs="Arial"/>
          <w:sz w:val="24"/>
          <w:szCs w:val="24"/>
        </w:rPr>
        <w:t xml:space="preserve">Planning </w:t>
      </w:r>
      <w:r w:rsidRPr="00CE6562">
        <w:rPr>
          <w:rFonts w:ascii="Arial" w:eastAsia="Times New Roman" w:hAnsi="Arial" w:cs="Arial"/>
          <w:sz w:val="24"/>
          <w:szCs w:val="24"/>
        </w:rPr>
        <w:t>Inspectorate</w:t>
      </w:r>
      <w:r w:rsidR="00F3319A" w:rsidRPr="00CE6562">
        <w:rPr>
          <w:rFonts w:ascii="Arial" w:eastAsia="Times New Roman" w:hAnsi="Arial" w:cs="Arial"/>
          <w:sz w:val="24"/>
          <w:szCs w:val="24"/>
        </w:rPr>
        <w:t xml:space="preserve"> (the Inspectorate)</w:t>
      </w:r>
      <w:r w:rsidRPr="00CE6562">
        <w:rPr>
          <w:rFonts w:ascii="Arial" w:eastAsia="Times New Roman" w:hAnsi="Arial" w:cs="Arial"/>
          <w:sz w:val="24"/>
          <w:szCs w:val="24"/>
        </w:rPr>
        <w:t xml:space="preserve"> advised that a note of the meeting would be taken and published on its website in accordance with section 51 of the Planning Act 2008 (the PA2008). Any advice given under section 51 would not constitute legal advice upon which applicants (or others) could rely.</w:t>
      </w:r>
      <w:r w:rsidR="007F798B" w:rsidRPr="00CE6562">
        <w:rPr>
          <w:rFonts w:ascii="Arial" w:eastAsia="Times New Roman" w:hAnsi="Arial" w:cs="Arial"/>
          <w:sz w:val="24"/>
          <w:szCs w:val="24"/>
        </w:rPr>
        <w:t xml:space="preserve"> </w:t>
      </w:r>
    </w:p>
    <w:p w14:paraId="5E3B92AB" w14:textId="77777777" w:rsidR="00C00BDB" w:rsidRPr="00CE6562" w:rsidRDefault="00C00BDB" w:rsidP="00240669">
      <w:pPr>
        <w:spacing w:after="0" w:line="280" w:lineRule="atLeast"/>
        <w:rPr>
          <w:rFonts w:ascii="Arial" w:eastAsia="Times New Roman" w:hAnsi="Arial" w:cs="Arial"/>
          <w:sz w:val="24"/>
          <w:szCs w:val="24"/>
        </w:rPr>
      </w:pPr>
    </w:p>
    <w:p w14:paraId="591499E9" w14:textId="0688B2D7" w:rsidR="008B3939" w:rsidRPr="00CE6562" w:rsidRDefault="008B3939" w:rsidP="00240669">
      <w:pPr>
        <w:spacing w:after="0" w:line="280" w:lineRule="atLeast"/>
        <w:rPr>
          <w:rFonts w:ascii="Arial" w:hAnsi="Arial" w:cs="Arial"/>
          <w:sz w:val="24"/>
          <w:szCs w:val="24"/>
        </w:rPr>
      </w:pPr>
    </w:p>
    <w:p w14:paraId="2208E466" w14:textId="77777777" w:rsidR="00D634A3" w:rsidRPr="00D634A3" w:rsidRDefault="00D634A3" w:rsidP="00D634A3">
      <w:pPr>
        <w:spacing w:after="240" w:line="280" w:lineRule="atLeast"/>
        <w:rPr>
          <w:rFonts w:ascii="Arial" w:eastAsia="Times New Roman" w:hAnsi="Arial" w:cs="Arial"/>
          <w:b/>
          <w:bCs/>
          <w:sz w:val="28"/>
          <w:szCs w:val="28"/>
        </w:rPr>
      </w:pPr>
      <w:r w:rsidRPr="00D634A3">
        <w:rPr>
          <w:rFonts w:ascii="Arial" w:eastAsia="Times New Roman" w:hAnsi="Arial" w:cs="Arial"/>
          <w:b/>
          <w:bCs/>
          <w:sz w:val="28"/>
          <w:szCs w:val="28"/>
        </w:rPr>
        <w:t>Details of the proposed development</w:t>
      </w:r>
    </w:p>
    <w:p w14:paraId="611A0B8D" w14:textId="03B6E7E2" w:rsidR="008B3939" w:rsidRPr="007F3595" w:rsidRDefault="51065257" w:rsidP="35BF70ED">
      <w:pPr>
        <w:spacing w:after="0" w:line="280" w:lineRule="atLeast"/>
        <w:rPr>
          <w:rFonts w:ascii="Arial" w:eastAsia="Times New Roman" w:hAnsi="Arial" w:cs="Arial"/>
          <w:sz w:val="24"/>
          <w:szCs w:val="24"/>
        </w:rPr>
      </w:pPr>
      <w:r w:rsidRPr="35BF70ED">
        <w:rPr>
          <w:rFonts w:ascii="Arial" w:eastAsia="Times New Roman" w:hAnsi="Arial" w:cs="Arial"/>
          <w:sz w:val="24"/>
          <w:szCs w:val="24"/>
        </w:rPr>
        <w:t xml:space="preserve">The proposed High Grove Solar project is a solar </w:t>
      </w:r>
      <w:r w:rsidR="303B713B" w:rsidRPr="35BF70ED">
        <w:rPr>
          <w:rFonts w:ascii="Arial" w:eastAsia="Times New Roman" w:hAnsi="Arial" w:cs="Arial"/>
          <w:sz w:val="24"/>
          <w:szCs w:val="24"/>
        </w:rPr>
        <w:t>generation</w:t>
      </w:r>
      <w:r w:rsidR="2569C940" w:rsidRPr="35BF70ED">
        <w:rPr>
          <w:rFonts w:ascii="Arial" w:eastAsia="Times New Roman" w:hAnsi="Arial" w:cs="Arial"/>
          <w:sz w:val="24"/>
          <w:szCs w:val="24"/>
        </w:rPr>
        <w:t xml:space="preserve"> project</w:t>
      </w:r>
      <w:r w:rsidR="303B713B" w:rsidRPr="35BF70ED">
        <w:rPr>
          <w:rFonts w:ascii="Arial" w:eastAsia="Times New Roman" w:hAnsi="Arial" w:cs="Arial"/>
          <w:sz w:val="24"/>
          <w:szCs w:val="24"/>
        </w:rPr>
        <w:t xml:space="preserve"> </w:t>
      </w:r>
      <w:r w:rsidRPr="35BF70ED">
        <w:rPr>
          <w:rFonts w:ascii="Arial" w:eastAsia="Times New Roman" w:hAnsi="Arial" w:cs="Arial"/>
          <w:sz w:val="24"/>
          <w:szCs w:val="24"/>
        </w:rPr>
        <w:t xml:space="preserve">with 720 Mega Watts capacity and co-located battery storage (BESS). Core elements of the </w:t>
      </w:r>
      <w:r w:rsidRPr="00B40F02">
        <w:rPr>
          <w:rFonts w:ascii="Arial" w:eastAsia="Times New Roman" w:hAnsi="Arial" w:cs="Arial"/>
          <w:sz w:val="24"/>
          <w:szCs w:val="24"/>
        </w:rPr>
        <w:t xml:space="preserve">design include </w:t>
      </w:r>
      <w:r w:rsidR="007B20FD" w:rsidRPr="00B40F02">
        <w:rPr>
          <w:rFonts w:ascii="Arial" w:eastAsia="Times New Roman" w:hAnsi="Arial" w:cs="Arial"/>
          <w:sz w:val="24"/>
          <w:szCs w:val="24"/>
        </w:rPr>
        <w:t xml:space="preserve">a number of </w:t>
      </w:r>
      <w:r w:rsidRPr="00B40F02">
        <w:rPr>
          <w:rFonts w:ascii="Arial" w:eastAsia="Times New Roman" w:hAnsi="Arial" w:cs="Arial"/>
          <w:sz w:val="24"/>
          <w:szCs w:val="24"/>
        </w:rPr>
        <w:t xml:space="preserve">onsite 132 kilovolts (kV) substations and one single 400kV substation with works to connect to </w:t>
      </w:r>
      <w:r w:rsidR="28F61B2E" w:rsidRPr="00B40F02">
        <w:rPr>
          <w:rFonts w:ascii="Arial" w:eastAsia="Times New Roman" w:hAnsi="Arial" w:cs="Arial"/>
          <w:sz w:val="24"/>
          <w:szCs w:val="24"/>
        </w:rPr>
        <w:t>an</w:t>
      </w:r>
      <w:r w:rsidR="544A6DAD" w:rsidRPr="00B40F02">
        <w:rPr>
          <w:rFonts w:ascii="Arial" w:eastAsia="Times New Roman" w:hAnsi="Arial" w:cs="Arial"/>
          <w:sz w:val="24"/>
          <w:szCs w:val="24"/>
        </w:rPr>
        <w:t xml:space="preserve"> existing</w:t>
      </w:r>
      <w:r w:rsidR="28F61B2E" w:rsidRPr="00B40F02">
        <w:rPr>
          <w:rFonts w:ascii="Arial" w:eastAsia="Times New Roman" w:hAnsi="Arial" w:cs="Arial"/>
          <w:sz w:val="24"/>
          <w:szCs w:val="24"/>
        </w:rPr>
        <w:t xml:space="preserve"> </w:t>
      </w:r>
      <w:r w:rsidRPr="00B40F02">
        <w:rPr>
          <w:rFonts w:ascii="Arial" w:eastAsia="Times New Roman" w:hAnsi="Arial" w:cs="Arial"/>
          <w:sz w:val="24"/>
          <w:szCs w:val="24"/>
        </w:rPr>
        <w:t xml:space="preserve">overhead line. Underground cables will connect the solar arrays and the 400kV substation. </w:t>
      </w:r>
      <w:r w:rsidR="20F2D9FE" w:rsidRPr="00B40F02">
        <w:rPr>
          <w:rFonts w:ascii="Arial" w:eastAsia="Times New Roman" w:hAnsi="Arial" w:cs="Arial"/>
          <w:sz w:val="24"/>
          <w:szCs w:val="24"/>
        </w:rPr>
        <w:t xml:space="preserve">The proposals are to be situated across </w:t>
      </w:r>
      <w:r w:rsidR="00A539CB" w:rsidRPr="00B40F02">
        <w:rPr>
          <w:rFonts w:ascii="Arial" w:eastAsia="Times New Roman" w:hAnsi="Arial" w:cs="Arial"/>
          <w:sz w:val="24"/>
          <w:szCs w:val="24"/>
        </w:rPr>
        <w:t>a number of</w:t>
      </w:r>
      <w:r w:rsidR="20F2D9FE" w:rsidRPr="00B40F02">
        <w:rPr>
          <w:rFonts w:ascii="Arial" w:eastAsia="Times New Roman" w:hAnsi="Arial" w:cs="Arial"/>
          <w:sz w:val="24"/>
          <w:szCs w:val="24"/>
        </w:rPr>
        <w:t xml:space="preserve"> panel areas, spanning approximately 23km. </w:t>
      </w:r>
      <w:r w:rsidRPr="00B40F02">
        <w:rPr>
          <w:rFonts w:ascii="Arial" w:eastAsia="Times New Roman" w:hAnsi="Arial" w:cs="Arial"/>
          <w:sz w:val="24"/>
          <w:szCs w:val="24"/>
        </w:rPr>
        <w:t xml:space="preserve">The Applicant plans to have BESS containers </w:t>
      </w:r>
      <w:r w:rsidRPr="35BF70ED">
        <w:rPr>
          <w:rFonts w:ascii="Arial" w:eastAsia="Times New Roman" w:hAnsi="Arial" w:cs="Arial"/>
          <w:sz w:val="24"/>
          <w:szCs w:val="24"/>
        </w:rPr>
        <w:t>located across the site, the height of which are designed to be lower in height than the solar panels. Further, the Applicant is making plans for mitigation measures including planting and enhancements to elements such as Public Rights of Way.</w:t>
      </w:r>
      <w:r w:rsidR="6D72EA17" w:rsidRPr="35BF70ED">
        <w:rPr>
          <w:rFonts w:ascii="Arial" w:eastAsia="Times New Roman" w:hAnsi="Arial" w:cs="Arial"/>
          <w:sz w:val="24"/>
          <w:szCs w:val="24"/>
        </w:rPr>
        <w:t xml:space="preserve"> The Applicant </w:t>
      </w:r>
      <w:r w:rsidR="1B71AC33" w:rsidRPr="35BF70ED">
        <w:rPr>
          <w:rFonts w:ascii="Arial" w:eastAsia="Times New Roman" w:hAnsi="Arial" w:cs="Arial"/>
          <w:sz w:val="24"/>
          <w:szCs w:val="24"/>
        </w:rPr>
        <w:t xml:space="preserve">has agreement from National Grid </w:t>
      </w:r>
      <w:r w:rsidR="6D72EA17" w:rsidRPr="35BF70ED">
        <w:rPr>
          <w:rFonts w:ascii="Arial" w:eastAsia="Times New Roman" w:hAnsi="Arial" w:cs="Arial"/>
          <w:sz w:val="24"/>
          <w:szCs w:val="24"/>
        </w:rPr>
        <w:t>for a connection date of 2031.</w:t>
      </w:r>
    </w:p>
    <w:p w14:paraId="3F3A0F91" w14:textId="3379B087" w:rsidR="008B3939" w:rsidRPr="00CE6562" w:rsidRDefault="008B3939" w:rsidP="00240669">
      <w:pPr>
        <w:spacing w:after="0" w:line="280" w:lineRule="atLeast"/>
        <w:rPr>
          <w:rFonts w:ascii="Arial" w:eastAsia="Times New Roman" w:hAnsi="Arial" w:cs="Arial"/>
          <w:sz w:val="24"/>
          <w:szCs w:val="24"/>
        </w:rPr>
      </w:pPr>
    </w:p>
    <w:p w14:paraId="0B201DE5" w14:textId="3EC82841" w:rsidR="00E3705D" w:rsidRDefault="51065257" w:rsidP="00240669">
      <w:pPr>
        <w:spacing w:after="0" w:line="280" w:lineRule="atLeast"/>
        <w:rPr>
          <w:rFonts w:ascii="Arial" w:eastAsia="Times New Roman" w:hAnsi="Arial" w:cs="Arial"/>
          <w:sz w:val="24"/>
          <w:szCs w:val="24"/>
        </w:rPr>
      </w:pPr>
      <w:r w:rsidRPr="35BF70ED">
        <w:rPr>
          <w:rFonts w:ascii="Arial" w:eastAsia="Times New Roman" w:hAnsi="Arial" w:cs="Arial"/>
          <w:sz w:val="24"/>
          <w:szCs w:val="24"/>
        </w:rPr>
        <w:t xml:space="preserve">The project requires a new </w:t>
      </w:r>
      <w:r w:rsidR="263D9D0D" w:rsidRPr="35BF70ED">
        <w:rPr>
          <w:rFonts w:ascii="Arial" w:eastAsia="Times New Roman" w:hAnsi="Arial" w:cs="Arial"/>
          <w:sz w:val="24"/>
          <w:szCs w:val="24"/>
        </w:rPr>
        <w:t xml:space="preserve">National Grid </w:t>
      </w:r>
      <w:r w:rsidRPr="35BF70ED">
        <w:rPr>
          <w:rFonts w:ascii="Arial" w:eastAsia="Times New Roman" w:hAnsi="Arial" w:cs="Arial"/>
          <w:sz w:val="24"/>
          <w:szCs w:val="24"/>
        </w:rPr>
        <w:t xml:space="preserve">substation </w:t>
      </w:r>
      <w:r w:rsidR="263D9D0D" w:rsidRPr="35BF70ED">
        <w:rPr>
          <w:rFonts w:ascii="Arial" w:eastAsia="Times New Roman" w:hAnsi="Arial" w:cs="Arial"/>
          <w:sz w:val="24"/>
          <w:szCs w:val="24"/>
        </w:rPr>
        <w:t xml:space="preserve">which </w:t>
      </w:r>
      <w:r w:rsidRPr="35BF70ED">
        <w:rPr>
          <w:rFonts w:ascii="Arial" w:eastAsia="Times New Roman" w:hAnsi="Arial" w:cs="Arial"/>
          <w:sz w:val="24"/>
          <w:szCs w:val="24"/>
        </w:rPr>
        <w:t xml:space="preserve">the Applicant </w:t>
      </w:r>
      <w:r w:rsidR="43AFF9D0" w:rsidRPr="35BF70ED">
        <w:rPr>
          <w:rFonts w:ascii="Arial" w:eastAsia="Times New Roman" w:hAnsi="Arial" w:cs="Arial"/>
          <w:sz w:val="24"/>
          <w:szCs w:val="24"/>
        </w:rPr>
        <w:t>expects to be located</w:t>
      </w:r>
      <w:r w:rsidRPr="35BF70ED">
        <w:rPr>
          <w:rFonts w:ascii="Arial" w:eastAsia="Times New Roman" w:hAnsi="Arial" w:cs="Arial"/>
          <w:sz w:val="24"/>
          <w:szCs w:val="24"/>
        </w:rPr>
        <w:t xml:space="preserve"> within the </w:t>
      </w:r>
      <w:r w:rsidR="6D72EA17" w:rsidRPr="35BF70ED">
        <w:rPr>
          <w:rFonts w:ascii="Arial" w:eastAsia="Times New Roman" w:hAnsi="Arial" w:cs="Arial"/>
          <w:sz w:val="24"/>
          <w:szCs w:val="24"/>
        </w:rPr>
        <w:t>Development Consent O</w:t>
      </w:r>
      <w:r w:rsidRPr="35BF70ED">
        <w:rPr>
          <w:rFonts w:ascii="Arial" w:eastAsia="Times New Roman" w:hAnsi="Arial" w:cs="Arial"/>
          <w:sz w:val="24"/>
          <w:szCs w:val="24"/>
        </w:rPr>
        <w:t>rder</w:t>
      </w:r>
      <w:r w:rsidR="6D72EA17" w:rsidRPr="35BF70ED">
        <w:rPr>
          <w:rFonts w:ascii="Arial" w:eastAsia="Times New Roman" w:hAnsi="Arial" w:cs="Arial"/>
          <w:sz w:val="24"/>
          <w:szCs w:val="24"/>
        </w:rPr>
        <w:t xml:space="preserve"> (DCO)</w:t>
      </w:r>
      <w:r w:rsidR="00D77909">
        <w:rPr>
          <w:rFonts w:ascii="Arial" w:eastAsia="Times New Roman" w:hAnsi="Arial" w:cs="Arial"/>
          <w:sz w:val="24"/>
          <w:szCs w:val="24"/>
        </w:rPr>
        <w:t xml:space="preserve"> </w:t>
      </w:r>
      <w:r w:rsidR="00C52494">
        <w:rPr>
          <w:rFonts w:ascii="Arial" w:eastAsia="Times New Roman" w:hAnsi="Arial" w:cs="Arial"/>
          <w:sz w:val="24"/>
          <w:szCs w:val="24"/>
        </w:rPr>
        <w:t xml:space="preserve">order </w:t>
      </w:r>
      <w:r w:rsidR="20E85F20" w:rsidRPr="35BF70ED">
        <w:rPr>
          <w:rFonts w:ascii="Arial" w:eastAsia="Times New Roman" w:hAnsi="Arial" w:cs="Arial"/>
          <w:sz w:val="24"/>
          <w:szCs w:val="24"/>
        </w:rPr>
        <w:t xml:space="preserve">limits but will be installed and operated by National </w:t>
      </w:r>
      <w:r w:rsidR="007A680E" w:rsidRPr="35BF70ED">
        <w:rPr>
          <w:rFonts w:ascii="Arial" w:eastAsia="Times New Roman" w:hAnsi="Arial" w:cs="Arial"/>
          <w:sz w:val="24"/>
          <w:szCs w:val="24"/>
        </w:rPr>
        <w:t>Grid.</w:t>
      </w:r>
      <w:r w:rsidR="6D72EA17" w:rsidRPr="35BF70ED">
        <w:rPr>
          <w:rFonts w:ascii="Arial" w:eastAsia="Times New Roman" w:hAnsi="Arial" w:cs="Arial"/>
          <w:sz w:val="24"/>
          <w:szCs w:val="24"/>
        </w:rPr>
        <w:t xml:space="preserve"> T</w:t>
      </w:r>
      <w:r w:rsidRPr="35BF70ED">
        <w:rPr>
          <w:rFonts w:ascii="Arial" w:eastAsia="Times New Roman" w:hAnsi="Arial" w:cs="Arial"/>
          <w:sz w:val="24"/>
          <w:szCs w:val="24"/>
        </w:rPr>
        <w:t xml:space="preserve">he Applicant advised that discussions are being had with National </w:t>
      </w:r>
      <w:r w:rsidR="033D9444" w:rsidRPr="35BF70ED">
        <w:rPr>
          <w:rFonts w:ascii="Arial" w:eastAsia="Times New Roman" w:hAnsi="Arial" w:cs="Arial"/>
          <w:sz w:val="24"/>
          <w:szCs w:val="24"/>
        </w:rPr>
        <w:t xml:space="preserve">Grid </w:t>
      </w:r>
      <w:r w:rsidRPr="35BF70ED">
        <w:rPr>
          <w:rFonts w:ascii="Arial" w:eastAsia="Times New Roman" w:hAnsi="Arial" w:cs="Arial"/>
          <w:sz w:val="24"/>
          <w:szCs w:val="24"/>
        </w:rPr>
        <w:t>and they are hopeful of reaching an agreement</w:t>
      </w:r>
      <w:r w:rsidR="00C40E50">
        <w:rPr>
          <w:rFonts w:ascii="Arial" w:eastAsia="Times New Roman" w:hAnsi="Arial" w:cs="Arial"/>
          <w:sz w:val="24"/>
          <w:szCs w:val="24"/>
        </w:rPr>
        <w:t xml:space="preserve"> on the location of the substation</w:t>
      </w:r>
      <w:r w:rsidRPr="35BF70ED">
        <w:rPr>
          <w:rFonts w:ascii="Arial" w:eastAsia="Times New Roman" w:hAnsi="Arial" w:cs="Arial"/>
          <w:sz w:val="24"/>
          <w:szCs w:val="24"/>
        </w:rPr>
        <w:t xml:space="preserve">. The Inspectorate </w:t>
      </w:r>
      <w:r w:rsidR="3D1DF815" w:rsidRPr="35BF70ED">
        <w:rPr>
          <w:rFonts w:ascii="Arial" w:eastAsia="Times New Roman" w:hAnsi="Arial" w:cs="Arial"/>
          <w:sz w:val="24"/>
          <w:szCs w:val="24"/>
        </w:rPr>
        <w:t xml:space="preserve">asked the Applicant to characterise any risks around uncertainty about the grid connection works </w:t>
      </w:r>
      <w:r w:rsidR="65D623F9" w:rsidRPr="35BF70ED">
        <w:rPr>
          <w:rFonts w:ascii="Arial" w:eastAsia="Times New Roman" w:hAnsi="Arial" w:cs="Arial"/>
          <w:sz w:val="24"/>
          <w:szCs w:val="24"/>
        </w:rPr>
        <w:t xml:space="preserve">to the DCO application programme. </w:t>
      </w:r>
      <w:r w:rsidRPr="35BF70ED">
        <w:rPr>
          <w:rFonts w:ascii="Arial" w:eastAsia="Times New Roman" w:hAnsi="Arial" w:cs="Arial"/>
          <w:sz w:val="24"/>
          <w:szCs w:val="24"/>
        </w:rPr>
        <w:t xml:space="preserve">The Applicant confirmed that </w:t>
      </w:r>
      <w:r w:rsidR="2BC0A779" w:rsidRPr="35BF70ED">
        <w:rPr>
          <w:rFonts w:ascii="Arial" w:eastAsia="Times New Roman" w:hAnsi="Arial" w:cs="Arial"/>
          <w:sz w:val="24"/>
          <w:szCs w:val="24"/>
        </w:rPr>
        <w:t>its siting expect</w:t>
      </w:r>
      <w:r w:rsidR="310FBB7F" w:rsidRPr="35BF70ED">
        <w:rPr>
          <w:rFonts w:ascii="Arial" w:eastAsia="Times New Roman" w:hAnsi="Arial" w:cs="Arial"/>
          <w:sz w:val="24"/>
          <w:szCs w:val="24"/>
        </w:rPr>
        <w:t>at</w:t>
      </w:r>
      <w:r w:rsidR="2BC0A779" w:rsidRPr="35BF70ED">
        <w:rPr>
          <w:rFonts w:ascii="Arial" w:eastAsia="Times New Roman" w:hAnsi="Arial" w:cs="Arial"/>
          <w:sz w:val="24"/>
          <w:szCs w:val="24"/>
        </w:rPr>
        <w:t>ions align with National Grid’s</w:t>
      </w:r>
      <w:r w:rsidRPr="35BF70ED">
        <w:rPr>
          <w:rFonts w:ascii="Arial" w:eastAsia="Times New Roman" w:hAnsi="Arial" w:cs="Arial"/>
          <w:sz w:val="24"/>
          <w:szCs w:val="24"/>
        </w:rPr>
        <w:t xml:space="preserve"> </w:t>
      </w:r>
      <w:r w:rsidR="00C52494">
        <w:rPr>
          <w:rFonts w:ascii="Arial" w:eastAsia="Times New Roman" w:hAnsi="Arial" w:cs="Arial"/>
          <w:sz w:val="24"/>
          <w:szCs w:val="24"/>
        </w:rPr>
        <w:t>approach to assessments</w:t>
      </w:r>
      <w:r w:rsidRPr="35BF70ED">
        <w:rPr>
          <w:rFonts w:ascii="Arial" w:eastAsia="Times New Roman" w:hAnsi="Arial" w:cs="Arial"/>
          <w:sz w:val="24"/>
          <w:szCs w:val="24"/>
        </w:rPr>
        <w:t xml:space="preserve"> </w:t>
      </w:r>
      <w:r w:rsidR="2BC0A779" w:rsidRPr="35BF70ED">
        <w:rPr>
          <w:rFonts w:ascii="Arial" w:eastAsia="Times New Roman" w:hAnsi="Arial" w:cs="Arial"/>
          <w:sz w:val="24"/>
          <w:szCs w:val="24"/>
        </w:rPr>
        <w:t>due to</w:t>
      </w:r>
      <w:r w:rsidRPr="35BF70ED">
        <w:rPr>
          <w:rFonts w:ascii="Arial" w:eastAsia="Times New Roman" w:hAnsi="Arial" w:cs="Arial"/>
          <w:sz w:val="24"/>
          <w:szCs w:val="24"/>
        </w:rPr>
        <w:t xml:space="preserve"> the substation </w:t>
      </w:r>
      <w:r w:rsidR="2BC0A779" w:rsidRPr="35BF70ED">
        <w:rPr>
          <w:rFonts w:ascii="Arial" w:eastAsia="Times New Roman" w:hAnsi="Arial" w:cs="Arial"/>
          <w:sz w:val="24"/>
          <w:szCs w:val="24"/>
        </w:rPr>
        <w:t>site’s</w:t>
      </w:r>
      <w:r w:rsidR="310FBB7F" w:rsidRPr="35BF70ED">
        <w:rPr>
          <w:rFonts w:ascii="Arial" w:eastAsia="Times New Roman" w:hAnsi="Arial" w:cs="Arial"/>
          <w:sz w:val="24"/>
          <w:szCs w:val="24"/>
        </w:rPr>
        <w:t xml:space="preserve"> </w:t>
      </w:r>
      <w:r w:rsidRPr="35BF70ED">
        <w:rPr>
          <w:rFonts w:ascii="Arial" w:eastAsia="Times New Roman" w:hAnsi="Arial" w:cs="Arial"/>
          <w:sz w:val="24"/>
          <w:szCs w:val="24"/>
        </w:rPr>
        <w:t>close proximity to overhead lines.</w:t>
      </w:r>
      <w:r w:rsidR="6D72EA17" w:rsidRPr="35BF70ED">
        <w:rPr>
          <w:rFonts w:ascii="Arial" w:eastAsia="Times New Roman" w:hAnsi="Arial" w:cs="Arial"/>
          <w:sz w:val="24"/>
          <w:szCs w:val="24"/>
        </w:rPr>
        <w:t xml:space="preserve"> The Applicant is not in position to confirm the substation location at present; however, it is anticipated it will be located adjacent to the overhead line that crosses land controlled by the Applicant</w:t>
      </w:r>
      <w:r w:rsidR="3D36DDEA" w:rsidRPr="35BF70ED">
        <w:rPr>
          <w:rFonts w:ascii="Arial" w:eastAsia="Times New Roman" w:hAnsi="Arial" w:cs="Arial"/>
          <w:sz w:val="24"/>
          <w:szCs w:val="24"/>
        </w:rPr>
        <w:t xml:space="preserve"> and therefore it is </w:t>
      </w:r>
      <w:r w:rsidR="5463518E" w:rsidRPr="35BF70ED">
        <w:rPr>
          <w:rFonts w:ascii="Arial" w:eastAsia="Times New Roman" w:hAnsi="Arial" w:cs="Arial"/>
          <w:sz w:val="24"/>
          <w:szCs w:val="24"/>
        </w:rPr>
        <w:t>planning</w:t>
      </w:r>
      <w:r w:rsidR="3D36DDEA" w:rsidRPr="35BF70ED">
        <w:rPr>
          <w:rFonts w:ascii="Arial" w:eastAsia="Times New Roman" w:hAnsi="Arial" w:cs="Arial"/>
          <w:sz w:val="24"/>
          <w:szCs w:val="24"/>
        </w:rPr>
        <w:t xml:space="preserve"> ahead on that basis</w:t>
      </w:r>
      <w:r w:rsidR="6D72EA17" w:rsidRPr="35BF70ED">
        <w:rPr>
          <w:rFonts w:ascii="Arial" w:eastAsia="Times New Roman" w:hAnsi="Arial" w:cs="Arial"/>
          <w:sz w:val="24"/>
          <w:szCs w:val="24"/>
        </w:rPr>
        <w:t xml:space="preserve">. </w:t>
      </w:r>
    </w:p>
    <w:p w14:paraId="10BBB9F8" w14:textId="77777777" w:rsidR="00E3705D" w:rsidRDefault="00E3705D" w:rsidP="00240669">
      <w:pPr>
        <w:spacing w:after="0" w:line="280" w:lineRule="atLeast"/>
        <w:rPr>
          <w:rFonts w:ascii="Arial" w:eastAsia="Times New Roman" w:hAnsi="Arial" w:cs="Arial"/>
          <w:sz w:val="24"/>
          <w:szCs w:val="24"/>
        </w:rPr>
      </w:pPr>
    </w:p>
    <w:p w14:paraId="3174045E" w14:textId="3809F4B7" w:rsidR="008B3939" w:rsidRPr="007F3595" w:rsidRDefault="6D72EA17" w:rsidP="00240669">
      <w:pPr>
        <w:spacing w:after="0" w:line="280" w:lineRule="atLeast"/>
        <w:rPr>
          <w:rFonts w:ascii="Arial" w:eastAsia="Times New Roman" w:hAnsi="Arial" w:cs="Arial"/>
          <w:sz w:val="24"/>
          <w:szCs w:val="24"/>
        </w:rPr>
      </w:pPr>
      <w:r w:rsidRPr="35BF70ED">
        <w:rPr>
          <w:rFonts w:ascii="Arial" w:eastAsia="Times New Roman" w:hAnsi="Arial" w:cs="Arial"/>
          <w:sz w:val="24"/>
          <w:szCs w:val="24"/>
        </w:rPr>
        <w:lastRenderedPageBreak/>
        <w:t xml:space="preserve">The Inspectorate asked the Applicant if there are any </w:t>
      </w:r>
      <w:r w:rsidR="76269CDD" w:rsidRPr="35BF70ED">
        <w:rPr>
          <w:rFonts w:ascii="Arial" w:eastAsia="Times New Roman" w:hAnsi="Arial" w:cs="Arial"/>
          <w:sz w:val="24"/>
          <w:szCs w:val="24"/>
        </w:rPr>
        <w:t>significant</w:t>
      </w:r>
      <w:r w:rsidRPr="35BF70ED">
        <w:rPr>
          <w:rFonts w:ascii="Arial" w:eastAsia="Times New Roman" w:hAnsi="Arial" w:cs="Arial"/>
          <w:sz w:val="24"/>
          <w:szCs w:val="24"/>
        </w:rPr>
        <w:t xml:space="preserve"> </w:t>
      </w:r>
      <w:r w:rsidR="30395C09" w:rsidRPr="35BF70ED">
        <w:rPr>
          <w:rFonts w:ascii="Arial" w:eastAsia="Times New Roman" w:hAnsi="Arial" w:cs="Arial"/>
          <w:sz w:val="24"/>
          <w:szCs w:val="24"/>
        </w:rPr>
        <w:t xml:space="preserve">associated </w:t>
      </w:r>
      <w:r w:rsidRPr="35BF70ED">
        <w:rPr>
          <w:rFonts w:ascii="Arial" w:eastAsia="Times New Roman" w:hAnsi="Arial" w:cs="Arial"/>
          <w:sz w:val="24"/>
          <w:szCs w:val="24"/>
        </w:rPr>
        <w:t xml:space="preserve">works </w:t>
      </w:r>
      <w:r w:rsidR="3F40CAC2" w:rsidRPr="35BF70ED">
        <w:rPr>
          <w:rFonts w:ascii="Arial" w:eastAsia="Times New Roman" w:hAnsi="Arial" w:cs="Arial"/>
          <w:sz w:val="24"/>
          <w:szCs w:val="24"/>
        </w:rPr>
        <w:t xml:space="preserve">aside from the </w:t>
      </w:r>
      <w:r w:rsidR="57730D48" w:rsidRPr="35BF70ED">
        <w:rPr>
          <w:rFonts w:ascii="Arial" w:eastAsia="Times New Roman" w:hAnsi="Arial" w:cs="Arial"/>
          <w:sz w:val="24"/>
          <w:szCs w:val="24"/>
        </w:rPr>
        <w:t xml:space="preserve">principal development </w:t>
      </w:r>
      <w:r w:rsidRPr="35BF70ED">
        <w:rPr>
          <w:rFonts w:ascii="Arial" w:eastAsia="Times New Roman" w:hAnsi="Arial" w:cs="Arial"/>
          <w:sz w:val="24"/>
          <w:szCs w:val="24"/>
        </w:rPr>
        <w:t xml:space="preserve">that might </w:t>
      </w:r>
      <w:r w:rsidR="229E3D78" w:rsidRPr="35BF70ED">
        <w:rPr>
          <w:rFonts w:ascii="Arial" w:eastAsia="Times New Roman" w:hAnsi="Arial" w:cs="Arial"/>
          <w:sz w:val="24"/>
          <w:szCs w:val="24"/>
        </w:rPr>
        <w:t xml:space="preserve">constitute </w:t>
      </w:r>
      <w:r w:rsidR="48A974A0" w:rsidRPr="35BF70ED">
        <w:rPr>
          <w:rFonts w:ascii="Arial" w:eastAsia="Times New Roman" w:hAnsi="Arial" w:cs="Arial"/>
          <w:sz w:val="24"/>
          <w:szCs w:val="24"/>
        </w:rPr>
        <w:t>an NSIP</w:t>
      </w:r>
      <w:r w:rsidRPr="35BF70ED">
        <w:rPr>
          <w:rFonts w:ascii="Arial" w:eastAsia="Times New Roman" w:hAnsi="Arial" w:cs="Arial"/>
          <w:sz w:val="24"/>
          <w:szCs w:val="24"/>
        </w:rPr>
        <w:t xml:space="preserve"> in </w:t>
      </w:r>
      <w:r w:rsidR="57730D48" w:rsidRPr="35BF70ED">
        <w:rPr>
          <w:rFonts w:ascii="Arial" w:eastAsia="Times New Roman" w:hAnsi="Arial" w:cs="Arial"/>
          <w:sz w:val="24"/>
          <w:szCs w:val="24"/>
        </w:rPr>
        <w:t xml:space="preserve">their </w:t>
      </w:r>
      <w:r w:rsidRPr="35BF70ED">
        <w:rPr>
          <w:rFonts w:ascii="Arial" w:eastAsia="Times New Roman" w:hAnsi="Arial" w:cs="Arial"/>
          <w:sz w:val="24"/>
          <w:szCs w:val="24"/>
        </w:rPr>
        <w:t>own right</w:t>
      </w:r>
      <w:r w:rsidR="5CEACC17" w:rsidRPr="35BF70ED">
        <w:rPr>
          <w:rFonts w:ascii="Arial" w:eastAsia="Times New Roman" w:hAnsi="Arial" w:cs="Arial"/>
          <w:sz w:val="24"/>
          <w:szCs w:val="24"/>
        </w:rPr>
        <w:t>. T</w:t>
      </w:r>
      <w:r w:rsidRPr="35BF70ED">
        <w:rPr>
          <w:rFonts w:ascii="Arial" w:eastAsia="Times New Roman" w:hAnsi="Arial" w:cs="Arial"/>
          <w:sz w:val="24"/>
          <w:szCs w:val="24"/>
        </w:rPr>
        <w:t xml:space="preserve">he Applicant </w:t>
      </w:r>
      <w:r w:rsidR="76269CDD" w:rsidRPr="35BF70ED">
        <w:rPr>
          <w:rFonts w:ascii="Arial" w:eastAsia="Times New Roman" w:hAnsi="Arial" w:cs="Arial"/>
          <w:sz w:val="24"/>
          <w:szCs w:val="24"/>
        </w:rPr>
        <w:t xml:space="preserve">confirmed that there are no planned works </w:t>
      </w:r>
      <w:r w:rsidR="6A7BB1B5" w:rsidRPr="35BF70ED">
        <w:rPr>
          <w:rFonts w:ascii="Arial" w:eastAsia="Times New Roman" w:hAnsi="Arial" w:cs="Arial"/>
          <w:sz w:val="24"/>
          <w:szCs w:val="24"/>
        </w:rPr>
        <w:t xml:space="preserve">to support the proposed development </w:t>
      </w:r>
      <w:r w:rsidR="76269CDD" w:rsidRPr="35BF70ED">
        <w:rPr>
          <w:rFonts w:ascii="Arial" w:eastAsia="Times New Roman" w:hAnsi="Arial" w:cs="Arial"/>
          <w:sz w:val="24"/>
          <w:szCs w:val="24"/>
        </w:rPr>
        <w:t xml:space="preserve">that </w:t>
      </w:r>
      <w:r w:rsidR="6A7BB1B5" w:rsidRPr="35BF70ED">
        <w:rPr>
          <w:rFonts w:ascii="Arial" w:eastAsia="Times New Roman" w:hAnsi="Arial" w:cs="Arial"/>
          <w:sz w:val="24"/>
          <w:szCs w:val="24"/>
        </w:rPr>
        <w:t>exceed the NSIP thresholds</w:t>
      </w:r>
      <w:r w:rsidR="76269CDD" w:rsidRPr="35BF70ED">
        <w:rPr>
          <w:rFonts w:ascii="Arial" w:eastAsia="Times New Roman" w:hAnsi="Arial" w:cs="Arial"/>
          <w:sz w:val="24"/>
          <w:szCs w:val="24"/>
        </w:rPr>
        <w:t xml:space="preserve">. The Applicant is unaware of any other </w:t>
      </w:r>
      <w:r w:rsidR="6A7BB1B5" w:rsidRPr="35BF70ED">
        <w:rPr>
          <w:rFonts w:ascii="Arial" w:eastAsia="Times New Roman" w:hAnsi="Arial" w:cs="Arial"/>
          <w:sz w:val="24"/>
          <w:szCs w:val="24"/>
        </w:rPr>
        <w:t xml:space="preserve">solar </w:t>
      </w:r>
      <w:r w:rsidR="76269CDD" w:rsidRPr="35BF70ED">
        <w:rPr>
          <w:rFonts w:ascii="Arial" w:eastAsia="Times New Roman" w:hAnsi="Arial" w:cs="Arial"/>
          <w:sz w:val="24"/>
          <w:szCs w:val="24"/>
        </w:rPr>
        <w:t>DC</w:t>
      </w:r>
      <w:r w:rsidR="22CBB965" w:rsidRPr="35BF70ED">
        <w:rPr>
          <w:rFonts w:ascii="Arial" w:eastAsia="Times New Roman" w:hAnsi="Arial" w:cs="Arial"/>
          <w:sz w:val="24"/>
          <w:szCs w:val="24"/>
        </w:rPr>
        <w:t>O</w:t>
      </w:r>
      <w:r w:rsidR="76269CDD" w:rsidRPr="35BF70ED">
        <w:rPr>
          <w:rFonts w:ascii="Arial" w:eastAsia="Times New Roman" w:hAnsi="Arial" w:cs="Arial"/>
          <w:sz w:val="24"/>
          <w:szCs w:val="24"/>
        </w:rPr>
        <w:t xml:space="preserve"> applications within the </w:t>
      </w:r>
      <w:r w:rsidR="22CBB965" w:rsidRPr="35BF70ED">
        <w:rPr>
          <w:rFonts w:ascii="Arial" w:eastAsia="Times New Roman" w:hAnsi="Arial" w:cs="Arial"/>
          <w:sz w:val="24"/>
          <w:szCs w:val="24"/>
        </w:rPr>
        <w:t>area but</w:t>
      </w:r>
      <w:r w:rsidR="76269CDD" w:rsidRPr="35BF70ED">
        <w:rPr>
          <w:rFonts w:ascii="Arial" w:eastAsia="Times New Roman" w:hAnsi="Arial" w:cs="Arial"/>
          <w:sz w:val="24"/>
          <w:szCs w:val="24"/>
        </w:rPr>
        <w:t xml:space="preserve"> is mindful of </w:t>
      </w:r>
      <w:r w:rsidR="22CBB965" w:rsidRPr="35BF70ED">
        <w:rPr>
          <w:rFonts w:ascii="Arial" w:eastAsia="Times New Roman" w:hAnsi="Arial" w:cs="Arial"/>
          <w:sz w:val="24"/>
          <w:szCs w:val="24"/>
        </w:rPr>
        <w:t xml:space="preserve">cumulative impacts owing to Necton substation being </w:t>
      </w:r>
      <w:r w:rsidR="038D31E4" w:rsidRPr="35BF70ED">
        <w:rPr>
          <w:rFonts w:ascii="Arial" w:eastAsia="Times New Roman" w:hAnsi="Arial" w:cs="Arial"/>
          <w:sz w:val="24"/>
          <w:szCs w:val="24"/>
        </w:rPr>
        <w:t>associated with other major works</w:t>
      </w:r>
      <w:r w:rsidR="22CBB965" w:rsidRPr="35BF70ED">
        <w:rPr>
          <w:rFonts w:ascii="Arial" w:eastAsia="Times New Roman" w:hAnsi="Arial" w:cs="Arial"/>
          <w:sz w:val="24"/>
          <w:szCs w:val="24"/>
        </w:rPr>
        <w:t xml:space="preserve">. </w:t>
      </w:r>
    </w:p>
    <w:p w14:paraId="204FD682" w14:textId="5E75E99B" w:rsidR="008A7DC5" w:rsidRPr="007F3595" w:rsidRDefault="008A7DC5" w:rsidP="00240669">
      <w:pPr>
        <w:spacing w:after="0" w:line="280" w:lineRule="atLeast"/>
        <w:rPr>
          <w:rFonts w:ascii="Arial" w:eastAsia="Times New Roman" w:hAnsi="Arial" w:cs="Arial"/>
          <w:sz w:val="24"/>
          <w:szCs w:val="24"/>
        </w:rPr>
      </w:pPr>
    </w:p>
    <w:p w14:paraId="64B03923" w14:textId="77777777" w:rsidR="007F005C" w:rsidRPr="00CE6562" w:rsidRDefault="007F005C" w:rsidP="007F005C">
      <w:pPr>
        <w:spacing w:after="0" w:line="280" w:lineRule="atLeast"/>
        <w:rPr>
          <w:rFonts w:ascii="Arial" w:eastAsia="Times New Roman" w:hAnsi="Arial" w:cs="Arial"/>
          <w:b/>
          <w:sz w:val="28"/>
          <w:szCs w:val="24"/>
        </w:rPr>
      </w:pPr>
      <w:r>
        <w:rPr>
          <w:rFonts w:ascii="Arial" w:eastAsia="Times New Roman" w:hAnsi="Arial" w:cs="Arial"/>
          <w:b/>
          <w:sz w:val="28"/>
          <w:szCs w:val="24"/>
        </w:rPr>
        <w:t>Activities to date</w:t>
      </w:r>
    </w:p>
    <w:p w14:paraId="578CCF0D" w14:textId="77777777" w:rsidR="007F005C" w:rsidRPr="00CE6562" w:rsidRDefault="007F005C" w:rsidP="007F005C">
      <w:pPr>
        <w:spacing w:after="0" w:line="280" w:lineRule="atLeast"/>
        <w:rPr>
          <w:rFonts w:ascii="Arial" w:eastAsia="Times New Roman" w:hAnsi="Arial" w:cs="Arial"/>
          <w:b/>
        </w:rPr>
      </w:pPr>
    </w:p>
    <w:p w14:paraId="4FF00FAC" w14:textId="7FA28EF1" w:rsidR="007F005C" w:rsidRPr="002C49FA" w:rsidRDefault="76269CDD" w:rsidP="007F005C">
      <w:pPr>
        <w:spacing w:after="0" w:line="280" w:lineRule="atLeast"/>
        <w:rPr>
          <w:rFonts w:ascii="Arial" w:eastAsia="Times New Roman" w:hAnsi="Arial" w:cs="Arial"/>
          <w:sz w:val="24"/>
          <w:szCs w:val="24"/>
        </w:rPr>
      </w:pPr>
      <w:r w:rsidRPr="35BF70ED">
        <w:rPr>
          <w:rFonts w:ascii="Arial" w:eastAsia="Times New Roman" w:hAnsi="Arial" w:cs="Arial"/>
          <w:sz w:val="24"/>
          <w:szCs w:val="24"/>
        </w:rPr>
        <w:t>The Applicant has identified Breckland Council and Norfolk County Council as the host authorities and has arranged a meeting with</w:t>
      </w:r>
      <w:r w:rsidR="00B742E6">
        <w:rPr>
          <w:rFonts w:ascii="Arial" w:eastAsia="Times New Roman" w:hAnsi="Arial" w:cs="Arial"/>
          <w:sz w:val="24"/>
          <w:szCs w:val="24"/>
        </w:rPr>
        <w:t xml:space="preserve"> both authorities </w:t>
      </w:r>
      <w:r w:rsidRPr="35BF70ED">
        <w:rPr>
          <w:rFonts w:ascii="Arial" w:eastAsia="Times New Roman" w:hAnsi="Arial" w:cs="Arial"/>
          <w:sz w:val="24"/>
          <w:szCs w:val="24"/>
        </w:rPr>
        <w:t>for June 2024. The A</w:t>
      </w:r>
      <w:r w:rsidR="22CBB965" w:rsidRPr="35BF70ED">
        <w:rPr>
          <w:rFonts w:ascii="Arial" w:eastAsia="Times New Roman" w:hAnsi="Arial" w:cs="Arial"/>
          <w:sz w:val="24"/>
          <w:szCs w:val="24"/>
        </w:rPr>
        <w:t xml:space="preserve">pplicant has begun early surveys </w:t>
      </w:r>
      <w:r w:rsidR="43BD7EBD" w:rsidRPr="35BF70ED">
        <w:rPr>
          <w:rFonts w:ascii="Arial" w:eastAsia="Times New Roman" w:hAnsi="Arial" w:cs="Arial"/>
          <w:sz w:val="24"/>
          <w:szCs w:val="24"/>
        </w:rPr>
        <w:t>and o</w:t>
      </w:r>
      <w:r w:rsidR="22CBB965" w:rsidRPr="35BF70ED">
        <w:rPr>
          <w:rFonts w:ascii="Arial" w:eastAsia="Times New Roman" w:hAnsi="Arial" w:cs="Arial"/>
          <w:sz w:val="24"/>
          <w:szCs w:val="24"/>
        </w:rPr>
        <w:t>ptioneering work around locations of the substations, grid connection routes and infrastructure within land parcels, including high level landscape and visual impact appraisal of land parcels.</w:t>
      </w:r>
    </w:p>
    <w:p w14:paraId="47960D2E" w14:textId="77777777" w:rsidR="007F005C" w:rsidRPr="002C49FA" w:rsidRDefault="007F005C" w:rsidP="007F005C">
      <w:pPr>
        <w:spacing w:after="0" w:line="280" w:lineRule="atLeast"/>
        <w:rPr>
          <w:rFonts w:ascii="Arial" w:eastAsia="Times New Roman" w:hAnsi="Arial" w:cs="Arial"/>
          <w:sz w:val="24"/>
          <w:szCs w:val="24"/>
        </w:rPr>
      </w:pPr>
    </w:p>
    <w:p w14:paraId="37173E87" w14:textId="2A039DB9" w:rsidR="008A7DC5" w:rsidRPr="002C49FA" w:rsidRDefault="22CBB965" w:rsidP="00240669">
      <w:pPr>
        <w:spacing w:after="0" w:line="280" w:lineRule="atLeast"/>
        <w:rPr>
          <w:rFonts w:ascii="Arial" w:eastAsia="Times New Roman" w:hAnsi="Arial" w:cs="Arial"/>
          <w:sz w:val="24"/>
          <w:szCs w:val="24"/>
        </w:rPr>
      </w:pPr>
      <w:r w:rsidRPr="35BF70ED">
        <w:rPr>
          <w:rFonts w:ascii="Arial" w:eastAsia="Times New Roman" w:hAnsi="Arial" w:cs="Arial"/>
          <w:sz w:val="24"/>
          <w:szCs w:val="24"/>
        </w:rPr>
        <w:t xml:space="preserve">The Applicant has been working on its non-statutory consultation strategy by stakeholder mapping and </w:t>
      </w:r>
      <w:r w:rsidR="59628702" w:rsidRPr="35BF70ED">
        <w:rPr>
          <w:rFonts w:ascii="Arial" w:eastAsia="Times New Roman" w:hAnsi="Arial" w:cs="Arial"/>
          <w:sz w:val="24"/>
          <w:szCs w:val="24"/>
        </w:rPr>
        <w:t xml:space="preserve">preparation </w:t>
      </w:r>
      <w:r w:rsidRPr="35BF70ED">
        <w:rPr>
          <w:rFonts w:ascii="Arial" w:eastAsia="Times New Roman" w:hAnsi="Arial" w:cs="Arial"/>
          <w:sz w:val="24"/>
          <w:szCs w:val="24"/>
        </w:rPr>
        <w:t>of materials for early engagement and organisation of events.</w:t>
      </w:r>
    </w:p>
    <w:p w14:paraId="777D4A56" w14:textId="77777777" w:rsidR="008A7DC5" w:rsidRDefault="008A7DC5" w:rsidP="00240669">
      <w:pPr>
        <w:spacing w:after="0" w:line="280" w:lineRule="atLeast"/>
        <w:rPr>
          <w:rFonts w:ascii="Arial" w:eastAsia="Times New Roman" w:hAnsi="Arial" w:cs="Arial"/>
        </w:rPr>
      </w:pPr>
    </w:p>
    <w:p w14:paraId="3C499722" w14:textId="77777777" w:rsidR="002C49FA" w:rsidRDefault="002C49FA" w:rsidP="002C49FA">
      <w:pPr>
        <w:spacing w:after="0" w:line="280" w:lineRule="atLeast"/>
        <w:rPr>
          <w:rFonts w:ascii="Arial" w:eastAsia="Times New Roman" w:hAnsi="Arial" w:cs="Arial"/>
          <w:b/>
          <w:bCs/>
          <w:sz w:val="28"/>
          <w:szCs w:val="28"/>
        </w:rPr>
      </w:pPr>
      <w:r>
        <w:rPr>
          <w:rFonts w:ascii="Arial" w:eastAsia="Times New Roman" w:hAnsi="Arial" w:cs="Arial"/>
          <w:b/>
          <w:bCs/>
          <w:sz w:val="28"/>
          <w:szCs w:val="28"/>
        </w:rPr>
        <w:t>Compulsory Acquisition</w:t>
      </w:r>
    </w:p>
    <w:p w14:paraId="529753D1" w14:textId="6407E787" w:rsidR="008A7DC5" w:rsidRDefault="008A7DC5" w:rsidP="00240669">
      <w:pPr>
        <w:spacing w:after="0" w:line="280" w:lineRule="atLeast"/>
        <w:rPr>
          <w:rFonts w:ascii="Arial" w:eastAsia="Times New Roman" w:hAnsi="Arial" w:cs="Arial"/>
        </w:rPr>
      </w:pPr>
    </w:p>
    <w:p w14:paraId="05B08A8C" w14:textId="5885607B" w:rsidR="008A7DC5" w:rsidRPr="002C49FA" w:rsidRDefault="28BDEBA3" w:rsidP="00240669">
      <w:pPr>
        <w:spacing w:after="0" w:line="280" w:lineRule="atLeast"/>
        <w:rPr>
          <w:rFonts w:ascii="Arial" w:eastAsia="Times New Roman" w:hAnsi="Arial" w:cs="Arial"/>
          <w:sz w:val="24"/>
          <w:szCs w:val="24"/>
        </w:rPr>
      </w:pPr>
      <w:r w:rsidRPr="35BF70ED">
        <w:rPr>
          <w:rFonts w:ascii="Arial" w:eastAsia="Times New Roman" w:hAnsi="Arial" w:cs="Arial"/>
          <w:sz w:val="24"/>
          <w:szCs w:val="24"/>
        </w:rPr>
        <w:t xml:space="preserve">Eleven </w:t>
      </w:r>
      <w:r w:rsidR="5CFC1CFE" w:rsidRPr="35BF70ED">
        <w:rPr>
          <w:rFonts w:ascii="Arial" w:eastAsia="Times New Roman" w:hAnsi="Arial" w:cs="Arial"/>
          <w:sz w:val="24"/>
          <w:szCs w:val="24"/>
        </w:rPr>
        <w:t>landowners (Los)</w:t>
      </w:r>
      <w:r w:rsidRPr="35BF70ED">
        <w:rPr>
          <w:rFonts w:ascii="Arial" w:eastAsia="Times New Roman" w:hAnsi="Arial" w:cs="Arial"/>
          <w:sz w:val="24"/>
          <w:szCs w:val="24"/>
        </w:rPr>
        <w:t xml:space="preserve"> have been identified by the applicant </w:t>
      </w:r>
      <w:r w:rsidR="32678E19" w:rsidRPr="35BF70ED">
        <w:rPr>
          <w:rFonts w:ascii="Arial" w:eastAsia="Times New Roman" w:hAnsi="Arial" w:cs="Arial"/>
          <w:sz w:val="24"/>
          <w:szCs w:val="24"/>
        </w:rPr>
        <w:t xml:space="preserve">in relation to the </w:t>
      </w:r>
      <w:r w:rsidR="003E02B4">
        <w:rPr>
          <w:rFonts w:ascii="Arial" w:eastAsia="Times New Roman" w:hAnsi="Arial" w:cs="Arial"/>
          <w:sz w:val="24"/>
          <w:szCs w:val="24"/>
        </w:rPr>
        <w:t xml:space="preserve">solar array areas which support the </w:t>
      </w:r>
      <w:r w:rsidR="32678E19" w:rsidRPr="35BF70ED">
        <w:rPr>
          <w:rFonts w:ascii="Arial" w:eastAsia="Times New Roman" w:hAnsi="Arial" w:cs="Arial"/>
          <w:sz w:val="24"/>
          <w:szCs w:val="24"/>
        </w:rPr>
        <w:t>Proposed Development</w:t>
      </w:r>
      <w:r w:rsidR="5CFC1CFE" w:rsidRPr="35BF70ED">
        <w:rPr>
          <w:rFonts w:ascii="Arial" w:eastAsia="Times New Roman" w:hAnsi="Arial" w:cs="Arial"/>
          <w:sz w:val="24"/>
          <w:szCs w:val="24"/>
        </w:rPr>
        <w:t xml:space="preserve">. </w:t>
      </w:r>
      <w:r w:rsidR="32678E19" w:rsidRPr="35BF70ED">
        <w:rPr>
          <w:rFonts w:ascii="Arial" w:eastAsia="Times New Roman" w:hAnsi="Arial" w:cs="Arial"/>
          <w:sz w:val="24"/>
          <w:szCs w:val="24"/>
        </w:rPr>
        <w:t>The Applicant explained that v</w:t>
      </w:r>
      <w:r w:rsidR="5CFC1CFE" w:rsidRPr="35BF70ED">
        <w:rPr>
          <w:rFonts w:ascii="Arial" w:eastAsia="Times New Roman" w:hAnsi="Arial" w:cs="Arial"/>
          <w:sz w:val="24"/>
          <w:szCs w:val="24"/>
        </w:rPr>
        <w:t>oluntary agreements have been signed by nine Los</w:t>
      </w:r>
      <w:r w:rsidR="0BE2B615" w:rsidRPr="35BF70ED">
        <w:rPr>
          <w:rFonts w:ascii="Arial" w:eastAsia="Times New Roman" w:hAnsi="Arial" w:cs="Arial"/>
          <w:sz w:val="24"/>
          <w:szCs w:val="24"/>
        </w:rPr>
        <w:t xml:space="preserve"> </w:t>
      </w:r>
      <w:r w:rsidR="4F3915B9" w:rsidRPr="35BF70ED">
        <w:rPr>
          <w:rFonts w:ascii="Arial" w:eastAsia="Times New Roman" w:hAnsi="Arial" w:cs="Arial"/>
          <w:sz w:val="24"/>
          <w:szCs w:val="24"/>
        </w:rPr>
        <w:t>and that</w:t>
      </w:r>
      <w:r w:rsidR="5CFC1CFE" w:rsidRPr="35BF70ED">
        <w:rPr>
          <w:rFonts w:ascii="Arial" w:eastAsia="Times New Roman" w:hAnsi="Arial" w:cs="Arial"/>
          <w:sz w:val="24"/>
          <w:szCs w:val="24"/>
        </w:rPr>
        <w:t xml:space="preserve"> discussions with the further two Los are progressing</w:t>
      </w:r>
      <w:r w:rsidR="0BE2B615" w:rsidRPr="35BF70ED">
        <w:rPr>
          <w:rFonts w:ascii="Arial" w:eastAsia="Times New Roman" w:hAnsi="Arial" w:cs="Arial"/>
          <w:sz w:val="24"/>
          <w:szCs w:val="24"/>
        </w:rPr>
        <w:t>. The Applicant hopes</w:t>
      </w:r>
      <w:r w:rsidR="5CFC1CFE" w:rsidRPr="35BF70ED">
        <w:rPr>
          <w:rFonts w:ascii="Arial" w:eastAsia="Times New Roman" w:hAnsi="Arial" w:cs="Arial"/>
          <w:sz w:val="24"/>
          <w:szCs w:val="24"/>
        </w:rPr>
        <w:t xml:space="preserve"> a voluntary agreement will be made by Statutory Consultation period</w:t>
      </w:r>
      <w:r w:rsidR="000B5986">
        <w:rPr>
          <w:rFonts w:ascii="Arial" w:eastAsia="Times New Roman" w:hAnsi="Arial" w:cs="Arial"/>
          <w:sz w:val="24"/>
          <w:szCs w:val="24"/>
        </w:rPr>
        <w:t>,</w:t>
      </w:r>
      <w:r w:rsidR="5CFC1CFE" w:rsidRPr="35BF70ED">
        <w:rPr>
          <w:rFonts w:ascii="Arial" w:eastAsia="Times New Roman" w:hAnsi="Arial" w:cs="Arial"/>
          <w:sz w:val="24"/>
          <w:szCs w:val="24"/>
        </w:rPr>
        <w:t xml:space="preserve"> </w:t>
      </w:r>
      <w:r w:rsidR="464D7B5B" w:rsidRPr="35BF70ED">
        <w:rPr>
          <w:rFonts w:ascii="Arial" w:eastAsia="Times New Roman" w:hAnsi="Arial" w:cs="Arial"/>
          <w:sz w:val="24"/>
          <w:szCs w:val="24"/>
        </w:rPr>
        <w:t>and</w:t>
      </w:r>
      <w:r w:rsidR="5CFC1CFE" w:rsidRPr="35BF70ED">
        <w:rPr>
          <w:rFonts w:ascii="Arial" w:eastAsia="Times New Roman" w:hAnsi="Arial" w:cs="Arial"/>
          <w:sz w:val="24"/>
          <w:szCs w:val="24"/>
        </w:rPr>
        <w:t xml:space="preserve"> aims to minimise </w:t>
      </w:r>
      <w:r w:rsidR="01CAA310" w:rsidRPr="35BF70ED">
        <w:rPr>
          <w:rFonts w:ascii="Arial" w:eastAsia="Times New Roman" w:hAnsi="Arial" w:cs="Arial"/>
          <w:sz w:val="24"/>
          <w:szCs w:val="24"/>
        </w:rPr>
        <w:t xml:space="preserve">the need </w:t>
      </w:r>
      <w:r w:rsidR="0AFA37AB" w:rsidRPr="35BF70ED">
        <w:rPr>
          <w:rFonts w:ascii="Arial" w:eastAsia="Times New Roman" w:hAnsi="Arial" w:cs="Arial"/>
          <w:sz w:val="24"/>
          <w:szCs w:val="24"/>
        </w:rPr>
        <w:t xml:space="preserve">for </w:t>
      </w:r>
      <w:r w:rsidR="5CFC1CFE" w:rsidRPr="35BF70ED">
        <w:rPr>
          <w:rFonts w:ascii="Arial" w:eastAsia="Times New Roman" w:hAnsi="Arial" w:cs="Arial"/>
          <w:sz w:val="24"/>
          <w:szCs w:val="24"/>
        </w:rPr>
        <w:t xml:space="preserve">compulsory acquisition (CA) </w:t>
      </w:r>
      <w:r w:rsidR="34227F79" w:rsidRPr="35BF70ED">
        <w:rPr>
          <w:rFonts w:ascii="Arial" w:eastAsia="Times New Roman" w:hAnsi="Arial" w:cs="Arial"/>
          <w:sz w:val="24"/>
          <w:szCs w:val="24"/>
        </w:rPr>
        <w:t>powers;</w:t>
      </w:r>
      <w:r w:rsidR="5CFC1CFE" w:rsidRPr="35BF70ED">
        <w:rPr>
          <w:rFonts w:ascii="Arial" w:eastAsia="Times New Roman" w:hAnsi="Arial" w:cs="Arial"/>
          <w:sz w:val="24"/>
          <w:szCs w:val="24"/>
        </w:rPr>
        <w:t xml:space="preserve"> </w:t>
      </w:r>
      <w:r w:rsidR="34227F79" w:rsidRPr="35BF70ED">
        <w:rPr>
          <w:rFonts w:ascii="Arial" w:eastAsia="Times New Roman" w:hAnsi="Arial" w:cs="Arial"/>
          <w:sz w:val="24"/>
          <w:szCs w:val="24"/>
        </w:rPr>
        <w:t>however,</w:t>
      </w:r>
      <w:r w:rsidR="5CFC1CFE" w:rsidRPr="35BF70ED">
        <w:rPr>
          <w:rFonts w:ascii="Arial" w:eastAsia="Times New Roman" w:hAnsi="Arial" w:cs="Arial"/>
          <w:sz w:val="24"/>
          <w:szCs w:val="24"/>
        </w:rPr>
        <w:t xml:space="preserve"> </w:t>
      </w:r>
      <w:r w:rsidR="0AFA37AB" w:rsidRPr="35BF70ED">
        <w:rPr>
          <w:rFonts w:ascii="Arial" w:eastAsia="Times New Roman" w:hAnsi="Arial" w:cs="Arial"/>
          <w:sz w:val="24"/>
          <w:szCs w:val="24"/>
        </w:rPr>
        <w:t>their use</w:t>
      </w:r>
      <w:r w:rsidR="5CFC1CFE" w:rsidRPr="35BF70ED">
        <w:rPr>
          <w:rFonts w:ascii="Arial" w:eastAsia="Times New Roman" w:hAnsi="Arial" w:cs="Arial"/>
          <w:sz w:val="24"/>
          <w:szCs w:val="24"/>
        </w:rPr>
        <w:t xml:space="preserve"> cannot be ruled out at this stage</w:t>
      </w:r>
      <w:r w:rsidR="00CC751D">
        <w:rPr>
          <w:rFonts w:ascii="Arial" w:eastAsia="Times New Roman" w:hAnsi="Arial" w:cs="Arial"/>
          <w:sz w:val="24"/>
          <w:szCs w:val="24"/>
        </w:rPr>
        <w:t>, particularly</w:t>
      </w:r>
      <w:r w:rsidR="5CFC1CFE" w:rsidRPr="35BF70ED">
        <w:rPr>
          <w:rFonts w:ascii="Arial" w:eastAsia="Times New Roman" w:hAnsi="Arial" w:cs="Arial"/>
          <w:sz w:val="24"/>
          <w:szCs w:val="24"/>
        </w:rPr>
        <w:t xml:space="preserve"> in relation to land </w:t>
      </w:r>
      <w:r w:rsidR="0AFA37AB" w:rsidRPr="35BF70ED">
        <w:rPr>
          <w:rFonts w:ascii="Arial" w:eastAsia="Times New Roman" w:hAnsi="Arial" w:cs="Arial"/>
          <w:sz w:val="24"/>
          <w:szCs w:val="24"/>
        </w:rPr>
        <w:t xml:space="preserve">associated with </w:t>
      </w:r>
      <w:r w:rsidR="00CC751D">
        <w:rPr>
          <w:rFonts w:ascii="Arial" w:eastAsia="Times New Roman" w:hAnsi="Arial" w:cs="Arial"/>
          <w:sz w:val="24"/>
          <w:szCs w:val="24"/>
        </w:rPr>
        <w:t xml:space="preserve">grid connections between land parcels and </w:t>
      </w:r>
      <w:r w:rsidR="0AFA37AB" w:rsidRPr="35BF70ED">
        <w:rPr>
          <w:rFonts w:ascii="Arial" w:eastAsia="Times New Roman" w:hAnsi="Arial" w:cs="Arial"/>
          <w:sz w:val="24"/>
          <w:szCs w:val="24"/>
        </w:rPr>
        <w:t xml:space="preserve">the </w:t>
      </w:r>
      <w:r w:rsidR="5CFC1CFE" w:rsidRPr="35BF70ED">
        <w:rPr>
          <w:rFonts w:ascii="Arial" w:eastAsia="Times New Roman" w:hAnsi="Arial" w:cs="Arial"/>
          <w:sz w:val="24"/>
          <w:szCs w:val="24"/>
        </w:rPr>
        <w:t>400kV substation</w:t>
      </w:r>
      <w:r w:rsidR="0AFA37AB" w:rsidRPr="35BF70ED">
        <w:rPr>
          <w:rFonts w:ascii="Arial" w:eastAsia="Times New Roman" w:hAnsi="Arial" w:cs="Arial"/>
          <w:sz w:val="24"/>
          <w:szCs w:val="24"/>
        </w:rPr>
        <w:t xml:space="preserve"> connection</w:t>
      </w:r>
      <w:r w:rsidR="5CFC1CFE" w:rsidRPr="35BF70ED">
        <w:rPr>
          <w:rFonts w:ascii="Arial" w:eastAsia="Times New Roman" w:hAnsi="Arial" w:cs="Arial"/>
          <w:sz w:val="24"/>
          <w:szCs w:val="24"/>
        </w:rPr>
        <w:t>.</w:t>
      </w:r>
    </w:p>
    <w:p w14:paraId="753409E9" w14:textId="77777777" w:rsidR="008A7DC5" w:rsidRDefault="008A7DC5" w:rsidP="00240669">
      <w:pPr>
        <w:spacing w:after="0" w:line="280" w:lineRule="atLeast"/>
        <w:rPr>
          <w:rFonts w:ascii="Arial" w:eastAsia="Times New Roman" w:hAnsi="Arial" w:cs="Arial"/>
        </w:rPr>
      </w:pPr>
    </w:p>
    <w:p w14:paraId="01E9F2A3" w14:textId="77777777" w:rsidR="000526D8" w:rsidRDefault="000526D8" w:rsidP="000526D8">
      <w:pPr>
        <w:spacing w:after="0" w:line="280" w:lineRule="atLeast"/>
        <w:rPr>
          <w:rFonts w:ascii="Arial" w:eastAsia="Times New Roman" w:hAnsi="Arial" w:cs="Arial"/>
          <w:b/>
          <w:bCs/>
          <w:sz w:val="28"/>
          <w:szCs w:val="28"/>
        </w:rPr>
      </w:pPr>
      <w:r w:rsidRPr="00C156BA">
        <w:rPr>
          <w:rFonts w:ascii="Arial" w:eastAsia="Times New Roman" w:hAnsi="Arial" w:cs="Arial"/>
          <w:b/>
          <w:bCs/>
          <w:sz w:val="28"/>
          <w:szCs w:val="28"/>
        </w:rPr>
        <w:t>EIA Scoping</w:t>
      </w:r>
      <w:r>
        <w:rPr>
          <w:rFonts w:ascii="Arial" w:eastAsia="Times New Roman" w:hAnsi="Arial" w:cs="Arial"/>
          <w:b/>
          <w:bCs/>
          <w:sz w:val="28"/>
          <w:szCs w:val="28"/>
        </w:rPr>
        <w:t xml:space="preserve"> and </w:t>
      </w:r>
      <w:r w:rsidRPr="00C156BA">
        <w:rPr>
          <w:rFonts w:ascii="Arial" w:eastAsia="Times New Roman" w:hAnsi="Arial" w:cs="Arial"/>
          <w:b/>
          <w:bCs/>
          <w:sz w:val="28"/>
          <w:szCs w:val="28"/>
        </w:rPr>
        <w:t>Environmental Surveys</w:t>
      </w:r>
    </w:p>
    <w:p w14:paraId="1A0AE82C" w14:textId="23C58F14" w:rsidR="008A7DC5" w:rsidRDefault="008A7DC5" w:rsidP="00240669">
      <w:pPr>
        <w:spacing w:after="0" w:line="280" w:lineRule="atLeast"/>
        <w:rPr>
          <w:rFonts w:ascii="Arial" w:eastAsia="Times New Roman" w:hAnsi="Arial" w:cs="Arial"/>
        </w:rPr>
      </w:pPr>
    </w:p>
    <w:p w14:paraId="12886633" w14:textId="3DB816A6" w:rsidR="00796A4D" w:rsidRDefault="43BD7EBD" w:rsidP="00240669">
      <w:pPr>
        <w:spacing w:after="0" w:line="280" w:lineRule="atLeast"/>
        <w:rPr>
          <w:rFonts w:ascii="Arial" w:eastAsia="Times New Roman" w:hAnsi="Arial" w:cs="Arial"/>
          <w:sz w:val="24"/>
          <w:szCs w:val="24"/>
        </w:rPr>
      </w:pPr>
      <w:r w:rsidRPr="35BF70ED">
        <w:rPr>
          <w:rFonts w:ascii="Arial" w:eastAsia="Times New Roman" w:hAnsi="Arial" w:cs="Arial"/>
          <w:sz w:val="24"/>
          <w:szCs w:val="24"/>
        </w:rPr>
        <w:t xml:space="preserve">The Applicant outlined surveys being conducted </w:t>
      </w:r>
      <w:r w:rsidR="3FC7A21D" w:rsidRPr="35BF70ED">
        <w:rPr>
          <w:rFonts w:ascii="Arial" w:eastAsia="Times New Roman" w:hAnsi="Arial" w:cs="Arial"/>
          <w:sz w:val="24"/>
          <w:szCs w:val="24"/>
        </w:rPr>
        <w:t xml:space="preserve">to inform its </w:t>
      </w:r>
      <w:r w:rsidRPr="35BF70ED">
        <w:rPr>
          <w:rFonts w:ascii="Arial" w:eastAsia="Times New Roman" w:hAnsi="Arial" w:cs="Arial"/>
          <w:sz w:val="24"/>
          <w:szCs w:val="24"/>
        </w:rPr>
        <w:t xml:space="preserve">Environmental Impact Assessment </w:t>
      </w:r>
      <w:r w:rsidR="3FC7A21D" w:rsidRPr="35BF70ED">
        <w:rPr>
          <w:rFonts w:ascii="Arial" w:eastAsia="Times New Roman" w:hAnsi="Arial" w:cs="Arial"/>
          <w:sz w:val="24"/>
          <w:szCs w:val="24"/>
        </w:rPr>
        <w:t xml:space="preserve">(EIA) scoping </w:t>
      </w:r>
      <w:r w:rsidRPr="35BF70ED">
        <w:rPr>
          <w:rFonts w:ascii="Arial" w:eastAsia="Times New Roman" w:hAnsi="Arial" w:cs="Arial"/>
          <w:sz w:val="24"/>
          <w:szCs w:val="24"/>
        </w:rPr>
        <w:t xml:space="preserve">and </w:t>
      </w:r>
      <w:r w:rsidR="3FC7A21D" w:rsidRPr="35BF70ED">
        <w:rPr>
          <w:rFonts w:ascii="Arial" w:eastAsia="Times New Roman" w:hAnsi="Arial" w:cs="Arial"/>
          <w:sz w:val="24"/>
          <w:szCs w:val="24"/>
        </w:rPr>
        <w:t>its</w:t>
      </w:r>
      <w:r w:rsidRPr="35BF70ED">
        <w:rPr>
          <w:rFonts w:ascii="Arial" w:eastAsia="Times New Roman" w:hAnsi="Arial" w:cs="Arial"/>
          <w:sz w:val="24"/>
          <w:szCs w:val="24"/>
        </w:rPr>
        <w:t xml:space="preserve"> Preliminary Environmental Impact Report (PEIR). These include </w:t>
      </w:r>
      <w:r w:rsidR="3FC7A21D" w:rsidRPr="35BF70ED">
        <w:rPr>
          <w:rFonts w:ascii="Arial" w:eastAsia="Times New Roman" w:hAnsi="Arial" w:cs="Arial"/>
          <w:sz w:val="24"/>
          <w:szCs w:val="24"/>
        </w:rPr>
        <w:t xml:space="preserve">geophysical </w:t>
      </w:r>
      <w:r w:rsidRPr="35BF70ED">
        <w:rPr>
          <w:rFonts w:ascii="Arial" w:eastAsia="Times New Roman" w:hAnsi="Arial" w:cs="Arial"/>
          <w:sz w:val="24"/>
          <w:szCs w:val="24"/>
        </w:rPr>
        <w:t>surveys, wintering and breeding birds</w:t>
      </w:r>
      <w:r w:rsidR="00B45C4E">
        <w:rPr>
          <w:rFonts w:ascii="Arial" w:eastAsia="Times New Roman" w:hAnsi="Arial" w:cs="Arial"/>
          <w:sz w:val="24"/>
          <w:szCs w:val="24"/>
        </w:rPr>
        <w:t>’ surveys</w:t>
      </w:r>
      <w:r w:rsidRPr="35BF70ED">
        <w:rPr>
          <w:rFonts w:ascii="Arial" w:eastAsia="Times New Roman" w:hAnsi="Arial" w:cs="Arial"/>
          <w:sz w:val="24"/>
          <w:szCs w:val="24"/>
        </w:rPr>
        <w:t xml:space="preserve">, Agricultural Land Classification </w:t>
      </w:r>
      <w:r w:rsidR="008B3BA2">
        <w:rPr>
          <w:rFonts w:ascii="Arial" w:eastAsia="Times New Roman" w:hAnsi="Arial" w:cs="Arial"/>
          <w:sz w:val="24"/>
          <w:szCs w:val="24"/>
        </w:rPr>
        <w:t xml:space="preserve">(ALC) </w:t>
      </w:r>
      <w:r w:rsidRPr="35BF70ED">
        <w:rPr>
          <w:rFonts w:ascii="Arial" w:eastAsia="Times New Roman" w:hAnsi="Arial" w:cs="Arial"/>
          <w:sz w:val="24"/>
          <w:szCs w:val="24"/>
        </w:rPr>
        <w:t xml:space="preserve">and soil sampling, </w:t>
      </w:r>
      <w:r w:rsidR="0023589F" w:rsidRPr="35BF70ED">
        <w:rPr>
          <w:rFonts w:ascii="Arial" w:eastAsia="Times New Roman" w:hAnsi="Arial" w:cs="Arial"/>
          <w:sz w:val="24"/>
          <w:szCs w:val="24"/>
        </w:rPr>
        <w:t>glint</w:t>
      </w:r>
      <w:r w:rsidR="3FC7A21D" w:rsidRPr="35BF70ED">
        <w:rPr>
          <w:rFonts w:ascii="Arial" w:eastAsia="Times New Roman" w:hAnsi="Arial" w:cs="Arial"/>
          <w:sz w:val="24"/>
          <w:szCs w:val="24"/>
        </w:rPr>
        <w:t xml:space="preserve"> </w:t>
      </w:r>
      <w:r w:rsidRPr="35BF70ED">
        <w:rPr>
          <w:rFonts w:ascii="Arial" w:eastAsia="Times New Roman" w:hAnsi="Arial" w:cs="Arial"/>
          <w:sz w:val="24"/>
          <w:szCs w:val="24"/>
        </w:rPr>
        <w:t xml:space="preserve">and </w:t>
      </w:r>
      <w:r w:rsidR="3FC7A21D" w:rsidRPr="35BF70ED">
        <w:rPr>
          <w:rFonts w:ascii="Arial" w:eastAsia="Times New Roman" w:hAnsi="Arial" w:cs="Arial"/>
          <w:sz w:val="24"/>
          <w:szCs w:val="24"/>
        </w:rPr>
        <w:t xml:space="preserve">glare </w:t>
      </w:r>
      <w:r w:rsidRPr="35BF70ED">
        <w:rPr>
          <w:rFonts w:ascii="Arial" w:eastAsia="Times New Roman" w:hAnsi="Arial" w:cs="Arial"/>
          <w:sz w:val="24"/>
          <w:szCs w:val="24"/>
        </w:rPr>
        <w:t xml:space="preserve">(owing </w:t>
      </w:r>
      <w:r w:rsidR="00CC751D">
        <w:rPr>
          <w:rFonts w:ascii="Arial" w:eastAsia="Times New Roman" w:hAnsi="Arial" w:cs="Arial"/>
          <w:sz w:val="24"/>
          <w:szCs w:val="24"/>
        </w:rPr>
        <w:t xml:space="preserve">partially </w:t>
      </w:r>
      <w:r w:rsidRPr="35BF70ED">
        <w:rPr>
          <w:rFonts w:ascii="Arial" w:eastAsia="Times New Roman" w:hAnsi="Arial" w:cs="Arial"/>
          <w:sz w:val="24"/>
          <w:szCs w:val="24"/>
        </w:rPr>
        <w:t xml:space="preserve">to proximity to an RAF base), </w:t>
      </w:r>
      <w:r w:rsidR="6CA2839E" w:rsidRPr="35BF70ED">
        <w:rPr>
          <w:rFonts w:ascii="Arial" w:eastAsia="Times New Roman" w:hAnsi="Arial" w:cs="Arial"/>
          <w:sz w:val="24"/>
          <w:szCs w:val="24"/>
        </w:rPr>
        <w:t xml:space="preserve">and </w:t>
      </w:r>
      <w:r w:rsidRPr="35BF70ED">
        <w:rPr>
          <w:rFonts w:ascii="Arial" w:eastAsia="Times New Roman" w:hAnsi="Arial" w:cs="Arial"/>
          <w:sz w:val="24"/>
          <w:szCs w:val="24"/>
        </w:rPr>
        <w:t>arboricultural surveys amongst others.</w:t>
      </w:r>
      <w:r w:rsidR="00621312">
        <w:rPr>
          <w:rFonts w:ascii="Arial" w:eastAsia="Times New Roman" w:hAnsi="Arial" w:cs="Arial"/>
          <w:sz w:val="24"/>
          <w:szCs w:val="24"/>
        </w:rPr>
        <w:t xml:space="preserve"> The Applicant indicated that i</w:t>
      </w:r>
      <w:r w:rsidR="00BC23B4">
        <w:rPr>
          <w:rFonts w:ascii="Arial" w:eastAsia="Times New Roman" w:hAnsi="Arial" w:cs="Arial"/>
          <w:sz w:val="24"/>
          <w:szCs w:val="24"/>
        </w:rPr>
        <w:t>t is seeking to agree the need for any targeted trial trenching with relevant consultation bodies.</w:t>
      </w:r>
    </w:p>
    <w:p w14:paraId="56D98D44" w14:textId="77777777" w:rsidR="00796A4D" w:rsidRDefault="00796A4D" w:rsidP="00240669">
      <w:pPr>
        <w:spacing w:after="0" w:line="280" w:lineRule="atLeast"/>
        <w:rPr>
          <w:rFonts w:ascii="Arial" w:eastAsia="Times New Roman" w:hAnsi="Arial" w:cs="Arial"/>
          <w:sz w:val="24"/>
          <w:szCs w:val="24"/>
        </w:rPr>
      </w:pPr>
    </w:p>
    <w:p w14:paraId="5E2A2593" w14:textId="09BFD4CC" w:rsidR="00796A4D" w:rsidRDefault="43BD7EBD" w:rsidP="00240669">
      <w:pPr>
        <w:spacing w:after="0" w:line="280" w:lineRule="atLeast"/>
        <w:rPr>
          <w:rFonts w:ascii="Arial" w:eastAsia="Times New Roman" w:hAnsi="Arial" w:cs="Arial"/>
          <w:sz w:val="24"/>
          <w:szCs w:val="24"/>
        </w:rPr>
      </w:pPr>
      <w:r w:rsidRPr="35BF70ED">
        <w:rPr>
          <w:rFonts w:ascii="Arial" w:eastAsia="Times New Roman" w:hAnsi="Arial" w:cs="Arial"/>
          <w:sz w:val="24"/>
          <w:szCs w:val="24"/>
        </w:rPr>
        <w:t xml:space="preserve">The Applicant explained that </w:t>
      </w:r>
      <w:r w:rsidR="00BC23B4">
        <w:rPr>
          <w:rFonts w:ascii="Arial" w:eastAsia="Times New Roman" w:hAnsi="Arial" w:cs="Arial"/>
          <w:sz w:val="24"/>
          <w:szCs w:val="24"/>
        </w:rPr>
        <w:t xml:space="preserve">the site is located adjacent to </w:t>
      </w:r>
      <w:r w:rsidR="001721F5">
        <w:rPr>
          <w:rFonts w:ascii="Arial" w:eastAsia="Times New Roman" w:hAnsi="Arial" w:cs="Arial"/>
          <w:sz w:val="24"/>
          <w:szCs w:val="24"/>
        </w:rPr>
        <w:t>Breckland</w:t>
      </w:r>
      <w:r w:rsidRPr="35BF70ED">
        <w:rPr>
          <w:rFonts w:ascii="Arial" w:eastAsia="Times New Roman" w:hAnsi="Arial" w:cs="Arial"/>
          <w:sz w:val="24"/>
          <w:szCs w:val="24"/>
        </w:rPr>
        <w:t xml:space="preserve"> Special Protection Areas</w:t>
      </w:r>
      <w:r w:rsidR="3D2D2035" w:rsidRPr="35BF70ED">
        <w:rPr>
          <w:rFonts w:ascii="Arial" w:eastAsia="Times New Roman" w:hAnsi="Arial" w:cs="Arial"/>
          <w:sz w:val="24"/>
          <w:szCs w:val="24"/>
        </w:rPr>
        <w:t xml:space="preserve"> (SPA)</w:t>
      </w:r>
      <w:r w:rsidR="00AE3CF6">
        <w:rPr>
          <w:rFonts w:ascii="Arial" w:eastAsia="Times New Roman" w:hAnsi="Arial" w:cs="Arial"/>
          <w:sz w:val="24"/>
          <w:szCs w:val="24"/>
        </w:rPr>
        <w:t xml:space="preserve">. It stated that stone curlew was a qualifying feature of the SPA but the </w:t>
      </w:r>
      <w:r w:rsidR="00B52016">
        <w:rPr>
          <w:rFonts w:ascii="Arial" w:eastAsia="Times New Roman" w:hAnsi="Arial" w:cs="Arial"/>
          <w:sz w:val="24"/>
          <w:szCs w:val="24"/>
        </w:rPr>
        <w:t>risk area for this species was south from the Proposed Development.</w:t>
      </w:r>
      <w:r w:rsidR="004C7869">
        <w:rPr>
          <w:rFonts w:ascii="Arial" w:eastAsia="Times New Roman" w:hAnsi="Arial" w:cs="Arial"/>
          <w:sz w:val="24"/>
          <w:szCs w:val="24"/>
        </w:rPr>
        <w:t xml:space="preserve"> The Applicant advised that there is also hydrological connection to </w:t>
      </w:r>
      <w:r w:rsidR="0053490D">
        <w:rPr>
          <w:rFonts w:ascii="Arial" w:eastAsia="Times New Roman" w:hAnsi="Arial" w:cs="Arial"/>
          <w:sz w:val="24"/>
          <w:szCs w:val="24"/>
        </w:rPr>
        <w:t>the River Wensum Special Area of Conservation (SAC)</w:t>
      </w:r>
      <w:r w:rsidR="00CC751D">
        <w:rPr>
          <w:rFonts w:ascii="Arial" w:eastAsia="Times New Roman" w:hAnsi="Arial" w:cs="Arial"/>
          <w:sz w:val="24"/>
          <w:szCs w:val="24"/>
        </w:rPr>
        <w:t>.</w:t>
      </w:r>
      <w:r w:rsidRPr="35BF70ED">
        <w:rPr>
          <w:rFonts w:ascii="Arial" w:eastAsia="Times New Roman" w:hAnsi="Arial" w:cs="Arial"/>
          <w:sz w:val="24"/>
          <w:szCs w:val="24"/>
        </w:rPr>
        <w:t xml:space="preserve"> </w:t>
      </w:r>
      <w:r w:rsidR="64811501" w:rsidRPr="35BF70ED">
        <w:rPr>
          <w:rFonts w:ascii="Arial" w:eastAsia="Times New Roman" w:hAnsi="Arial" w:cs="Arial"/>
          <w:sz w:val="24"/>
          <w:szCs w:val="24"/>
        </w:rPr>
        <w:t xml:space="preserve">The Applicant </w:t>
      </w:r>
      <w:r w:rsidR="0039180A">
        <w:rPr>
          <w:rFonts w:ascii="Arial" w:eastAsia="Times New Roman" w:hAnsi="Arial" w:cs="Arial"/>
          <w:sz w:val="24"/>
          <w:szCs w:val="24"/>
        </w:rPr>
        <w:t>proposes to undertake</w:t>
      </w:r>
      <w:r w:rsidR="4EE854C2" w:rsidRPr="35BF70ED">
        <w:rPr>
          <w:rFonts w:ascii="Arial" w:eastAsia="Times New Roman" w:hAnsi="Arial" w:cs="Arial"/>
          <w:sz w:val="24"/>
          <w:szCs w:val="24"/>
        </w:rPr>
        <w:t xml:space="preserve"> </w:t>
      </w:r>
      <w:r w:rsidR="0A702FCF" w:rsidRPr="35BF70ED">
        <w:rPr>
          <w:rFonts w:ascii="Arial" w:eastAsia="Times New Roman" w:hAnsi="Arial" w:cs="Arial"/>
          <w:sz w:val="24"/>
          <w:szCs w:val="24"/>
        </w:rPr>
        <w:t xml:space="preserve">Habitats Regulations Assessment (HRA) </w:t>
      </w:r>
      <w:r w:rsidR="64811501" w:rsidRPr="35BF70ED">
        <w:rPr>
          <w:rFonts w:ascii="Arial" w:eastAsia="Times New Roman" w:hAnsi="Arial" w:cs="Arial"/>
          <w:sz w:val="24"/>
          <w:szCs w:val="24"/>
        </w:rPr>
        <w:t>screening</w:t>
      </w:r>
      <w:r w:rsidR="00862051">
        <w:rPr>
          <w:rFonts w:ascii="Arial" w:eastAsia="Times New Roman" w:hAnsi="Arial" w:cs="Arial"/>
          <w:sz w:val="24"/>
          <w:szCs w:val="24"/>
        </w:rPr>
        <w:t>.</w:t>
      </w:r>
      <w:r w:rsidR="4EE854C2" w:rsidRPr="35BF70ED">
        <w:rPr>
          <w:rFonts w:ascii="Arial" w:eastAsia="Times New Roman" w:hAnsi="Arial" w:cs="Arial"/>
          <w:sz w:val="24"/>
          <w:szCs w:val="24"/>
        </w:rPr>
        <w:t xml:space="preserve"> </w:t>
      </w:r>
      <w:r w:rsidR="0010690E">
        <w:rPr>
          <w:rFonts w:ascii="Arial" w:eastAsia="Times New Roman" w:hAnsi="Arial" w:cs="Arial"/>
          <w:sz w:val="24"/>
          <w:szCs w:val="24"/>
        </w:rPr>
        <w:t xml:space="preserve">The Applicant described that there are no other designated sites with the proposed Order Limits although there are several </w:t>
      </w:r>
      <w:r w:rsidR="0010690E" w:rsidRPr="35BF70ED">
        <w:rPr>
          <w:rFonts w:ascii="Arial" w:eastAsia="Times New Roman" w:hAnsi="Arial" w:cs="Arial"/>
          <w:sz w:val="24"/>
          <w:szCs w:val="24"/>
        </w:rPr>
        <w:t xml:space="preserve">Sites of Special Scientific Interest (SSSI) within </w:t>
      </w:r>
      <w:r w:rsidR="0010690E">
        <w:rPr>
          <w:rFonts w:ascii="Arial" w:eastAsia="Times New Roman" w:hAnsi="Arial" w:cs="Arial"/>
          <w:sz w:val="24"/>
          <w:szCs w:val="24"/>
        </w:rPr>
        <w:t>a 10km radius</w:t>
      </w:r>
      <w:r w:rsidR="001C2FA9">
        <w:rPr>
          <w:rFonts w:ascii="Arial" w:eastAsia="Times New Roman" w:hAnsi="Arial" w:cs="Arial"/>
          <w:sz w:val="24"/>
          <w:szCs w:val="24"/>
        </w:rPr>
        <w:t xml:space="preserve">, together with some ancient woodland and other </w:t>
      </w:r>
      <w:r w:rsidR="00862051">
        <w:rPr>
          <w:rFonts w:ascii="Arial" w:eastAsia="Times New Roman" w:hAnsi="Arial" w:cs="Arial"/>
          <w:sz w:val="24"/>
          <w:szCs w:val="24"/>
        </w:rPr>
        <w:t xml:space="preserve">priority </w:t>
      </w:r>
      <w:r w:rsidR="001C2FA9">
        <w:rPr>
          <w:rFonts w:ascii="Arial" w:eastAsia="Times New Roman" w:hAnsi="Arial" w:cs="Arial"/>
          <w:sz w:val="24"/>
          <w:szCs w:val="24"/>
        </w:rPr>
        <w:t>habitat</w:t>
      </w:r>
      <w:r w:rsidR="00862051">
        <w:rPr>
          <w:rFonts w:ascii="Arial" w:eastAsia="Times New Roman" w:hAnsi="Arial" w:cs="Arial"/>
          <w:sz w:val="24"/>
          <w:szCs w:val="24"/>
        </w:rPr>
        <w:t>s</w:t>
      </w:r>
      <w:r w:rsidR="0010690E" w:rsidRPr="35BF70ED">
        <w:rPr>
          <w:rFonts w:ascii="Arial" w:eastAsia="Times New Roman" w:hAnsi="Arial" w:cs="Arial"/>
          <w:sz w:val="24"/>
          <w:szCs w:val="24"/>
        </w:rPr>
        <w:t>.</w:t>
      </w:r>
      <w:r w:rsidR="001C2FA9">
        <w:rPr>
          <w:rFonts w:ascii="Arial" w:eastAsia="Times New Roman" w:hAnsi="Arial" w:cs="Arial"/>
          <w:sz w:val="24"/>
          <w:szCs w:val="24"/>
        </w:rPr>
        <w:t xml:space="preserve"> </w:t>
      </w:r>
      <w:r w:rsidR="004A1576" w:rsidRPr="35BF70ED">
        <w:rPr>
          <w:rFonts w:ascii="Arial" w:eastAsia="Times New Roman" w:hAnsi="Arial" w:cs="Arial"/>
          <w:sz w:val="24"/>
          <w:szCs w:val="24"/>
        </w:rPr>
        <w:t xml:space="preserve">The Applicant </w:t>
      </w:r>
      <w:r w:rsidR="004A1576" w:rsidRPr="00BC15AA">
        <w:rPr>
          <w:rFonts w:ascii="Arial" w:eastAsia="Times New Roman" w:hAnsi="Arial" w:cs="Arial"/>
          <w:sz w:val="24"/>
          <w:szCs w:val="24"/>
        </w:rPr>
        <w:t>has identified three scheduled</w:t>
      </w:r>
      <w:r w:rsidR="004A1576" w:rsidRPr="35BF70ED">
        <w:rPr>
          <w:rFonts w:ascii="Arial" w:eastAsia="Times New Roman" w:hAnsi="Arial" w:cs="Arial"/>
          <w:sz w:val="24"/>
          <w:szCs w:val="24"/>
        </w:rPr>
        <w:t xml:space="preserve"> monuments </w:t>
      </w:r>
      <w:r w:rsidR="0070510C">
        <w:rPr>
          <w:rFonts w:ascii="Arial" w:eastAsia="Times New Roman" w:hAnsi="Arial" w:cs="Arial"/>
          <w:sz w:val="24"/>
          <w:szCs w:val="24"/>
        </w:rPr>
        <w:t xml:space="preserve">and </w:t>
      </w:r>
      <w:r w:rsidR="007B3E57">
        <w:rPr>
          <w:rFonts w:ascii="Arial" w:eastAsia="Times New Roman" w:hAnsi="Arial" w:cs="Arial"/>
          <w:sz w:val="24"/>
          <w:szCs w:val="24"/>
        </w:rPr>
        <w:t>other</w:t>
      </w:r>
      <w:r w:rsidR="0070510C">
        <w:rPr>
          <w:rFonts w:ascii="Arial" w:eastAsia="Times New Roman" w:hAnsi="Arial" w:cs="Arial"/>
          <w:sz w:val="24"/>
          <w:szCs w:val="24"/>
        </w:rPr>
        <w:t xml:space="preserve"> non designated heritage assets</w:t>
      </w:r>
      <w:r w:rsidR="0070510C" w:rsidRPr="0070510C">
        <w:rPr>
          <w:rFonts w:ascii="Arial" w:eastAsia="Times New Roman" w:hAnsi="Arial" w:cs="Arial"/>
          <w:sz w:val="24"/>
          <w:szCs w:val="24"/>
        </w:rPr>
        <w:t xml:space="preserve"> </w:t>
      </w:r>
      <w:r w:rsidR="0070510C" w:rsidRPr="35BF70ED">
        <w:rPr>
          <w:rFonts w:ascii="Arial" w:eastAsia="Times New Roman" w:hAnsi="Arial" w:cs="Arial"/>
          <w:sz w:val="24"/>
          <w:szCs w:val="24"/>
        </w:rPr>
        <w:t>within the order limits</w:t>
      </w:r>
      <w:r w:rsidR="00CE663E">
        <w:rPr>
          <w:rFonts w:ascii="Arial" w:eastAsia="Times New Roman" w:hAnsi="Arial" w:cs="Arial"/>
          <w:sz w:val="24"/>
          <w:szCs w:val="24"/>
        </w:rPr>
        <w:t>. T</w:t>
      </w:r>
      <w:r w:rsidR="004A1576" w:rsidRPr="35BF70ED">
        <w:rPr>
          <w:rFonts w:ascii="Arial" w:eastAsia="Times New Roman" w:hAnsi="Arial" w:cs="Arial"/>
          <w:sz w:val="24"/>
          <w:szCs w:val="24"/>
        </w:rPr>
        <w:t xml:space="preserve">he Applicant </w:t>
      </w:r>
      <w:r w:rsidR="00CE663E">
        <w:rPr>
          <w:rFonts w:ascii="Arial" w:eastAsia="Times New Roman" w:hAnsi="Arial" w:cs="Arial"/>
          <w:sz w:val="24"/>
          <w:szCs w:val="24"/>
        </w:rPr>
        <w:t>expects that impacts on these receptors can be avoided through</w:t>
      </w:r>
      <w:r w:rsidR="004A1576" w:rsidRPr="35BF70ED">
        <w:rPr>
          <w:rFonts w:ascii="Arial" w:eastAsia="Times New Roman" w:hAnsi="Arial" w:cs="Arial"/>
          <w:sz w:val="24"/>
          <w:szCs w:val="24"/>
        </w:rPr>
        <w:t xml:space="preserve"> the project design. </w:t>
      </w:r>
      <w:r w:rsidR="008B3BA2">
        <w:rPr>
          <w:rFonts w:ascii="Arial" w:eastAsia="Times New Roman" w:hAnsi="Arial" w:cs="Arial"/>
          <w:sz w:val="24"/>
          <w:szCs w:val="24"/>
        </w:rPr>
        <w:t xml:space="preserve">The Applicant stated that the </w:t>
      </w:r>
      <w:r w:rsidR="00635B8F">
        <w:rPr>
          <w:rFonts w:ascii="Arial" w:eastAsia="Times New Roman" w:hAnsi="Arial" w:cs="Arial"/>
          <w:sz w:val="24"/>
          <w:szCs w:val="24"/>
        </w:rPr>
        <w:t xml:space="preserve">majority of the </w:t>
      </w:r>
      <w:r w:rsidR="008B3BA2">
        <w:rPr>
          <w:rFonts w:ascii="Arial" w:eastAsia="Times New Roman" w:hAnsi="Arial" w:cs="Arial"/>
          <w:sz w:val="24"/>
          <w:szCs w:val="24"/>
        </w:rPr>
        <w:t>provisional ALC is Grade 3</w:t>
      </w:r>
      <w:r w:rsidR="007B76FE">
        <w:rPr>
          <w:rFonts w:ascii="Arial" w:eastAsia="Times New Roman" w:hAnsi="Arial" w:cs="Arial"/>
          <w:sz w:val="24"/>
          <w:szCs w:val="24"/>
        </w:rPr>
        <w:t>.</w:t>
      </w:r>
    </w:p>
    <w:p w14:paraId="52273181" w14:textId="2C6169AC" w:rsidR="007B2EC2" w:rsidRDefault="007B2EC2" w:rsidP="00240669">
      <w:pPr>
        <w:spacing w:after="0" w:line="280" w:lineRule="atLeast"/>
        <w:rPr>
          <w:rFonts w:ascii="Arial" w:eastAsia="Times New Roman" w:hAnsi="Arial" w:cs="Arial"/>
          <w:sz w:val="24"/>
          <w:szCs w:val="24"/>
        </w:rPr>
      </w:pPr>
    </w:p>
    <w:p w14:paraId="3CFDAA49" w14:textId="266C0B13" w:rsidR="007B2EC2" w:rsidRDefault="007B2EC2" w:rsidP="00240669">
      <w:pPr>
        <w:spacing w:after="0" w:line="280" w:lineRule="atLeast"/>
        <w:rPr>
          <w:rFonts w:ascii="Arial" w:eastAsia="Times New Roman" w:hAnsi="Arial" w:cs="Arial"/>
          <w:sz w:val="24"/>
          <w:szCs w:val="24"/>
        </w:rPr>
      </w:pPr>
      <w:r>
        <w:rPr>
          <w:rFonts w:ascii="Arial" w:eastAsia="Times New Roman" w:hAnsi="Arial" w:cs="Arial"/>
          <w:sz w:val="24"/>
          <w:szCs w:val="24"/>
        </w:rPr>
        <w:lastRenderedPageBreak/>
        <w:t xml:space="preserve">The Inspectorate asked if there has been engagement with Statutory Consultation Bodies. The Applicant advised that meetings are being arranged </w:t>
      </w:r>
      <w:r w:rsidR="00104A21">
        <w:rPr>
          <w:rFonts w:ascii="Arial" w:eastAsia="Times New Roman" w:hAnsi="Arial" w:cs="Arial"/>
          <w:sz w:val="24"/>
          <w:szCs w:val="24"/>
        </w:rPr>
        <w:t>to</w:t>
      </w:r>
      <w:r>
        <w:rPr>
          <w:rFonts w:ascii="Arial" w:eastAsia="Times New Roman" w:hAnsi="Arial" w:cs="Arial"/>
          <w:sz w:val="24"/>
          <w:szCs w:val="24"/>
        </w:rPr>
        <w:t xml:space="preserve"> discuss the project with </w:t>
      </w:r>
      <w:r w:rsidR="00104A21">
        <w:rPr>
          <w:rFonts w:ascii="Arial" w:eastAsia="Times New Roman" w:hAnsi="Arial" w:cs="Arial"/>
          <w:sz w:val="24"/>
          <w:szCs w:val="24"/>
        </w:rPr>
        <w:t xml:space="preserve">the relevant </w:t>
      </w:r>
      <w:r>
        <w:rPr>
          <w:rFonts w:ascii="Arial" w:eastAsia="Times New Roman" w:hAnsi="Arial" w:cs="Arial"/>
          <w:sz w:val="24"/>
          <w:szCs w:val="24"/>
        </w:rPr>
        <w:t>bodies</w:t>
      </w:r>
      <w:r w:rsidR="00303A77">
        <w:rPr>
          <w:rFonts w:ascii="Arial" w:eastAsia="Times New Roman" w:hAnsi="Arial" w:cs="Arial"/>
          <w:sz w:val="24"/>
          <w:szCs w:val="24"/>
        </w:rPr>
        <w:t xml:space="preserve">.  These meetings will be </w:t>
      </w:r>
      <w:r w:rsidR="00104A21">
        <w:rPr>
          <w:rFonts w:ascii="Arial" w:eastAsia="Times New Roman" w:hAnsi="Arial" w:cs="Arial"/>
          <w:sz w:val="24"/>
          <w:szCs w:val="24"/>
        </w:rPr>
        <w:t xml:space="preserve">prior to </w:t>
      </w:r>
      <w:r w:rsidR="00BA4812">
        <w:rPr>
          <w:rFonts w:ascii="Arial" w:eastAsia="Times New Roman" w:hAnsi="Arial" w:cs="Arial"/>
          <w:sz w:val="24"/>
          <w:szCs w:val="24"/>
        </w:rPr>
        <w:t>submitting its EIA scoping</w:t>
      </w:r>
      <w:r w:rsidR="00104A21">
        <w:rPr>
          <w:rFonts w:ascii="Arial" w:eastAsia="Times New Roman" w:hAnsi="Arial" w:cs="Arial"/>
          <w:sz w:val="24"/>
          <w:szCs w:val="24"/>
        </w:rPr>
        <w:t xml:space="preserve"> </w:t>
      </w:r>
      <w:r w:rsidR="00BA4812">
        <w:rPr>
          <w:rFonts w:ascii="Arial" w:eastAsia="Times New Roman" w:hAnsi="Arial" w:cs="Arial"/>
          <w:sz w:val="24"/>
          <w:szCs w:val="24"/>
        </w:rPr>
        <w:t>request</w:t>
      </w:r>
      <w:r w:rsidR="00303A77">
        <w:rPr>
          <w:rFonts w:ascii="Arial" w:eastAsia="Times New Roman" w:hAnsi="Arial" w:cs="Arial"/>
          <w:sz w:val="24"/>
          <w:szCs w:val="24"/>
        </w:rPr>
        <w:t xml:space="preserve"> if possible</w:t>
      </w:r>
      <w:r>
        <w:rPr>
          <w:rFonts w:ascii="Arial" w:eastAsia="Times New Roman" w:hAnsi="Arial" w:cs="Arial"/>
          <w:sz w:val="24"/>
          <w:szCs w:val="24"/>
        </w:rPr>
        <w:t xml:space="preserve">. </w:t>
      </w:r>
    </w:p>
    <w:p w14:paraId="5FDA0FDC" w14:textId="77777777" w:rsidR="007B2EC2" w:rsidRDefault="007B2EC2" w:rsidP="00240669">
      <w:pPr>
        <w:spacing w:after="0" w:line="280" w:lineRule="atLeast"/>
        <w:rPr>
          <w:rFonts w:ascii="Arial" w:eastAsia="Times New Roman" w:hAnsi="Arial" w:cs="Arial"/>
          <w:sz w:val="24"/>
          <w:szCs w:val="24"/>
        </w:rPr>
      </w:pPr>
    </w:p>
    <w:p w14:paraId="1E6E8BA5" w14:textId="42907FD5" w:rsidR="00BE3471" w:rsidRPr="00BE3471" w:rsidRDefault="00BE3471" w:rsidP="00240669">
      <w:pPr>
        <w:spacing w:after="0" w:line="280" w:lineRule="atLeast"/>
        <w:rPr>
          <w:rFonts w:ascii="Arial" w:eastAsia="Times New Roman" w:hAnsi="Arial" w:cs="Arial"/>
          <w:sz w:val="24"/>
          <w:szCs w:val="24"/>
        </w:rPr>
      </w:pPr>
      <w:r w:rsidRPr="00BE3471">
        <w:rPr>
          <w:rFonts w:ascii="Arial" w:eastAsia="Times New Roman" w:hAnsi="Arial" w:cs="Arial"/>
          <w:sz w:val="24"/>
          <w:szCs w:val="24"/>
        </w:rPr>
        <w:t xml:space="preserve">The Inspectorate advised the Applicant to review </w:t>
      </w:r>
      <w:hyperlink r:id="rId12" w:history="1">
        <w:r w:rsidRPr="00BE3471">
          <w:rPr>
            <w:rStyle w:val="Hyperlink"/>
            <w:rFonts w:ascii="Arial" w:eastAsia="Times New Roman" w:hAnsi="Arial" w:cs="Arial"/>
            <w:sz w:val="24"/>
            <w:szCs w:val="24"/>
          </w:rPr>
          <w:t>Advice Note 7</w:t>
        </w:r>
      </w:hyperlink>
      <w:r w:rsidRPr="00BE3471">
        <w:rPr>
          <w:rFonts w:ascii="Arial" w:eastAsia="Times New Roman" w:hAnsi="Arial" w:cs="Arial"/>
          <w:sz w:val="24"/>
          <w:szCs w:val="24"/>
        </w:rPr>
        <w:t xml:space="preserve"> on the GOV.UK website for information on </w:t>
      </w:r>
      <w:r w:rsidR="002A25E5">
        <w:rPr>
          <w:rFonts w:ascii="Arial" w:eastAsia="Times New Roman" w:hAnsi="Arial" w:cs="Arial"/>
          <w:sz w:val="24"/>
          <w:szCs w:val="24"/>
        </w:rPr>
        <w:t>how to prepare and submit its scoping request</w:t>
      </w:r>
      <w:r w:rsidRPr="00BE3471">
        <w:rPr>
          <w:rFonts w:ascii="Arial" w:eastAsia="Times New Roman" w:hAnsi="Arial" w:cs="Arial"/>
          <w:sz w:val="24"/>
          <w:szCs w:val="24"/>
        </w:rPr>
        <w:t>.</w:t>
      </w:r>
    </w:p>
    <w:p w14:paraId="21E6393F" w14:textId="77777777" w:rsidR="00796A4D" w:rsidRPr="00BE3471" w:rsidRDefault="00796A4D" w:rsidP="000526D8">
      <w:pPr>
        <w:spacing w:after="0" w:line="280" w:lineRule="atLeast"/>
        <w:rPr>
          <w:rFonts w:ascii="Arial" w:eastAsia="Times New Roman" w:hAnsi="Arial" w:cs="Arial"/>
          <w:b/>
          <w:bCs/>
          <w:sz w:val="24"/>
          <w:szCs w:val="24"/>
        </w:rPr>
      </w:pPr>
    </w:p>
    <w:p w14:paraId="28DFF746" w14:textId="0035901C" w:rsidR="000526D8" w:rsidRDefault="000526D8" w:rsidP="000526D8">
      <w:pPr>
        <w:spacing w:after="0" w:line="280" w:lineRule="atLeast"/>
        <w:rPr>
          <w:rFonts w:ascii="Arial" w:eastAsia="Times New Roman" w:hAnsi="Arial" w:cs="Arial"/>
          <w:b/>
          <w:bCs/>
          <w:sz w:val="28"/>
          <w:szCs w:val="28"/>
        </w:rPr>
      </w:pPr>
      <w:r>
        <w:rPr>
          <w:rFonts w:ascii="Arial" w:eastAsia="Times New Roman" w:hAnsi="Arial" w:cs="Arial"/>
          <w:b/>
          <w:bCs/>
          <w:sz w:val="28"/>
          <w:szCs w:val="28"/>
        </w:rPr>
        <w:t>Consultation</w:t>
      </w:r>
    </w:p>
    <w:p w14:paraId="3F228F68" w14:textId="77777777" w:rsidR="001A1804" w:rsidRDefault="001A1804" w:rsidP="000526D8">
      <w:pPr>
        <w:spacing w:after="0" w:line="280" w:lineRule="atLeast"/>
        <w:rPr>
          <w:rFonts w:ascii="Arial" w:eastAsia="Times New Roman" w:hAnsi="Arial" w:cs="Arial"/>
          <w:b/>
          <w:bCs/>
          <w:sz w:val="28"/>
          <w:szCs w:val="28"/>
        </w:rPr>
      </w:pPr>
    </w:p>
    <w:p w14:paraId="02982EDF" w14:textId="7836DC8F" w:rsidR="00307E00" w:rsidRPr="00BE3471" w:rsidRDefault="5E6BB9FC" w:rsidP="000526D8">
      <w:pPr>
        <w:spacing w:after="0" w:line="280" w:lineRule="atLeast"/>
        <w:rPr>
          <w:rFonts w:ascii="Arial" w:eastAsia="Times New Roman" w:hAnsi="Arial" w:cs="Arial"/>
          <w:sz w:val="24"/>
          <w:szCs w:val="24"/>
        </w:rPr>
      </w:pPr>
      <w:r w:rsidRPr="35BF70ED">
        <w:rPr>
          <w:rFonts w:ascii="Arial" w:eastAsia="Times New Roman" w:hAnsi="Arial" w:cs="Arial"/>
          <w:sz w:val="24"/>
          <w:szCs w:val="24"/>
        </w:rPr>
        <w:t xml:space="preserve">The Applicant outlined their plan for engagement and consultation with stakeholders and the local community. The Inspectorate advised the Applicant to consider several venues to reflect the </w:t>
      </w:r>
      <w:r w:rsidR="02832105" w:rsidRPr="35BF70ED">
        <w:rPr>
          <w:rFonts w:ascii="Arial" w:eastAsia="Times New Roman" w:hAnsi="Arial" w:cs="Arial"/>
          <w:sz w:val="24"/>
          <w:szCs w:val="24"/>
        </w:rPr>
        <w:t xml:space="preserve">rural location and </w:t>
      </w:r>
      <w:r w:rsidRPr="35BF70ED">
        <w:rPr>
          <w:rFonts w:ascii="Arial" w:eastAsia="Times New Roman" w:hAnsi="Arial" w:cs="Arial"/>
          <w:sz w:val="24"/>
          <w:szCs w:val="24"/>
        </w:rPr>
        <w:t xml:space="preserve">different parcels of </w:t>
      </w:r>
      <w:r w:rsidR="02832105" w:rsidRPr="35BF70ED">
        <w:rPr>
          <w:rFonts w:ascii="Arial" w:eastAsia="Times New Roman" w:hAnsi="Arial" w:cs="Arial"/>
          <w:sz w:val="24"/>
          <w:szCs w:val="24"/>
        </w:rPr>
        <w:t>land</w:t>
      </w:r>
      <w:r w:rsidRPr="35BF70ED">
        <w:rPr>
          <w:rFonts w:ascii="Arial" w:eastAsia="Times New Roman" w:hAnsi="Arial" w:cs="Arial"/>
          <w:sz w:val="24"/>
          <w:szCs w:val="24"/>
        </w:rPr>
        <w:t xml:space="preserve"> within</w:t>
      </w:r>
      <w:r w:rsidR="02832105" w:rsidRPr="35BF70ED">
        <w:rPr>
          <w:rFonts w:ascii="Arial" w:eastAsia="Times New Roman" w:hAnsi="Arial" w:cs="Arial"/>
          <w:sz w:val="24"/>
          <w:szCs w:val="24"/>
        </w:rPr>
        <w:t xml:space="preserve"> </w:t>
      </w:r>
      <w:r w:rsidRPr="35BF70ED">
        <w:rPr>
          <w:rFonts w:ascii="Arial" w:eastAsia="Times New Roman" w:hAnsi="Arial" w:cs="Arial"/>
          <w:sz w:val="24"/>
          <w:szCs w:val="24"/>
        </w:rPr>
        <w:t xml:space="preserve">the </w:t>
      </w:r>
      <w:r w:rsidR="51EE1263" w:rsidRPr="35BF70ED">
        <w:rPr>
          <w:rFonts w:ascii="Arial" w:eastAsia="Times New Roman" w:hAnsi="Arial" w:cs="Arial"/>
          <w:sz w:val="24"/>
          <w:szCs w:val="24"/>
        </w:rPr>
        <w:t xml:space="preserve">proposed </w:t>
      </w:r>
      <w:r w:rsidR="02832105" w:rsidRPr="35BF70ED">
        <w:rPr>
          <w:rFonts w:ascii="Arial" w:eastAsia="Times New Roman" w:hAnsi="Arial" w:cs="Arial"/>
          <w:sz w:val="24"/>
          <w:szCs w:val="24"/>
        </w:rPr>
        <w:t>order limits</w:t>
      </w:r>
      <w:r w:rsidRPr="35BF70ED">
        <w:rPr>
          <w:rFonts w:ascii="Arial" w:eastAsia="Times New Roman" w:hAnsi="Arial" w:cs="Arial"/>
          <w:sz w:val="24"/>
          <w:szCs w:val="24"/>
        </w:rPr>
        <w:t xml:space="preserve"> for consultation events and for future needs</w:t>
      </w:r>
      <w:r w:rsidR="3E2ADD57" w:rsidRPr="35BF70ED">
        <w:rPr>
          <w:rFonts w:ascii="Arial" w:eastAsia="Times New Roman" w:hAnsi="Arial" w:cs="Arial"/>
          <w:sz w:val="24"/>
          <w:szCs w:val="24"/>
        </w:rPr>
        <w:t xml:space="preserve"> </w:t>
      </w:r>
      <w:r w:rsidRPr="35BF70ED">
        <w:rPr>
          <w:rFonts w:ascii="Arial" w:eastAsia="Times New Roman" w:hAnsi="Arial" w:cs="Arial"/>
          <w:sz w:val="24"/>
          <w:szCs w:val="24"/>
        </w:rPr>
        <w:t>such as hearings</w:t>
      </w:r>
      <w:r w:rsidR="3E2ADD57" w:rsidRPr="35BF70ED">
        <w:rPr>
          <w:rFonts w:ascii="Arial" w:eastAsia="Times New Roman" w:hAnsi="Arial" w:cs="Arial"/>
          <w:sz w:val="24"/>
          <w:szCs w:val="24"/>
        </w:rPr>
        <w:t>,</w:t>
      </w:r>
      <w:r w:rsidRPr="35BF70ED">
        <w:rPr>
          <w:rFonts w:ascii="Arial" w:eastAsia="Times New Roman" w:hAnsi="Arial" w:cs="Arial"/>
          <w:sz w:val="24"/>
          <w:szCs w:val="24"/>
        </w:rPr>
        <w:t xml:space="preserve"> should the project be accepted for examination.</w:t>
      </w:r>
    </w:p>
    <w:p w14:paraId="6441CAC9" w14:textId="77777777" w:rsidR="00BE3471" w:rsidRDefault="00BE3471" w:rsidP="000526D8">
      <w:pPr>
        <w:spacing w:after="0" w:line="280" w:lineRule="atLeast"/>
        <w:rPr>
          <w:rFonts w:ascii="Arial" w:eastAsia="Times New Roman" w:hAnsi="Arial" w:cs="Arial"/>
          <w:sz w:val="24"/>
          <w:szCs w:val="24"/>
        </w:rPr>
      </w:pPr>
    </w:p>
    <w:p w14:paraId="46D9EDB4" w14:textId="7661176B" w:rsidR="003C5A77" w:rsidRDefault="004A1576" w:rsidP="000526D8">
      <w:pPr>
        <w:spacing w:after="0" w:line="280" w:lineRule="atLeast"/>
        <w:rPr>
          <w:rFonts w:ascii="Arial" w:eastAsia="Times New Roman" w:hAnsi="Arial" w:cs="Arial"/>
          <w:sz w:val="24"/>
          <w:szCs w:val="24"/>
        </w:rPr>
      </w:pPr>
      <w:r w:rsidRPr="35BF70ED" w:rsidDel="00826935">
        <w:rPr>
          <w:rFonts w:ascii="Arial" w:eastAsia="Times New Roman" w:hAnsi="Arial" w:cs="Arial"/>
          <w:sz w:val="24"/>
          <w:szCs w:val="24"/>
        </w:rPr>
        <w:t xml:space="preserve">The Inspectorate noted that the non-statutory consultation and Scoping Report are scheduled within the project programme to take place </w:t>
      </w:r>
      <w:r w:rsidR="00303A77" w:rsidDel="00826935">
        <w:rPr>
          <w:rFonts w:ascii="Arial" w:eastAsia="Times New Roman" w:hAnsi="Arial" w:cs="Arial"/>
          <w:sz w:val="24"/>
          <w:szCs w:val="24"/>
        </w:rPr>
        <w:t xml:space="preserve">in </w:t>
      </w:r>
      <w:r w:rsidRPr="35BF70ED" w:rsidDel="00826935">
        <w:rPr>
          <w:rFonts w:ascii="Arial" w:eastAsia="Times New Roman" w:hAnsi="Arial" w:cs="Arial"/>
          <w:sz w:val="24"/>
          <w:szCs w:val="24"/>
        </w:rPr>
        <w:t>July 2024</w:t>
      </w:r>
      <w:r w:rsidR="5D3F4ACB" w:rsidRPr="35BF70ED" w:rsidDel="00826935">
        <w:rPr>
          <w:rFonts w:ascii="Arial" w:eastAsia="Times New Roman" w:hAnsi="Arial" w:cs="Arial"/>
          <w:sz w:val="24"/>
          <w:szCs w:val="24"/>
        </w:rPr>
        <w:t xml:space="preserve">. The Inspectorate </w:t>
      </w:r>
      <w:r w:rsidR="00B3026C">
        <w:rPr>
          <w:rFonts w:ascii="Arial" w:eastAsia="Times New Roman" w:hAnsi="Arial" w:cs="Arial"/>
          <w:sz w:val="24"/>
          <w:szCs w:val="24"/>
        </w:rPr>
        <w:t>advised</w:t>
      </w:r>
      <w:r w:rsidR="00D31C31">
        <w:rPr>
          <w:rFonts w:ascii="Arial" w:eastAsia="Times New Roman" w:hAnsi="Arial" w:cs="Arial"/>
          <w:sz w:val="24"/>
          <w:szCs w:val="24"/>
        </w:rPr>
        <w:t xml:space="preserve"> of</w:t>
      </w:r>
      <w:r w:rsidR="00B3026C">
        <w:rPr>
          <w:rFonts w:ascii="Arial" w:eastAsia="Times New Roman" w:hAnsi="Arial" w:cs="Arial"/>
          <w:sz w:val="24"/>
          <w:szCs w:val="24"/>
        </w:rPr>
        <w:t xml:space="preserve"> the risks involved when </w:t>
      </w:r>
      <w:r w:rsidR="00BB20F5" w:rsidDel="00826935">
        <w:rPr>
          <w:rFonts w:ascii="Arial" w:eastAsia="Times New Roman" w:hAnsi="Arial" w:cs="Arial"/>
          <w:sz w:val="24"/>
          <w:szCs w:val="24"/>
        </w:rPr>
        <w:t xml:space="preserve">conducting EIA Scoping and non-statutory consultation </w:t>
      </w:r>
      <w:r w:rsidR="00243DD1" w:rsidDel="00826935">
        <w:rPr>
          <w:rFonts w:ascii="Arial" w:eastAsia="Times New Roman" w:hAnsi="Arial" w:cs="Arial"/>
          <w:sz w:val="24"/>
          <w:szCs w:val="24"/>
        </w:rPr>
        <w:t>concurrently</w:t>
      </w:r>
      <w:r w:rsidR="00084DAC">
        <w:rPr>
          <w:rFonts w:ascii="Arial" w:eastAsia="Times New Roman" w:hAnsi="Arial" w:cs="Arial"/>
          <w:sz w:val="24"/>
          <w:szCs w:val="24"/>
        </w:rPr>
        <w:t xml:space="preserve">. </w:t>
      </w:r>
      <w:r w:rsidR="00D31C31">
        <w:rPr>
          <w:rFonts w:ascii="Arial" w:eastAsia="Times New Roman" w:hAnsi="Arial" w:cs="Arial"/>
          <w:sz w:val="24"/>
          <w:szCs w:val="24"/>
        </w:rPr>
        <w:t>Based on previous experience, t</w:t>
      </w:r>
      <w:r w:rsidR="00B3026C">
        <w:rPr>
          <w:rFonts w:ascii="Arial" w:eastAsia="Times New Roman" w:hAnsi="Arial" w:cs="Arial"/>
          <w:sz w:val="24"/>
          <w:szCs w:val="24"/>
        </w:rPr>
        <w:t>his approach can lead to confusion between the two processes</w:t>
      </w:r>
      <w:r w:rsidR="00D31C31">
        <w:rPr>
          <w:rFonts w:ascii="Arial" w:eastAsia="Times New Roman" w:hAnsi="Arial" w:cs="Arial"/>
          <w:sz w:val="24"/>
          <w:szCs w:val="24"/>
        </w:rPr>
        <w:t xml:space="preserve">, in particular </w:t>
      </w:r>
      <w:r w:rsidR="00523EE2">
        <w:rPr>
          <w:rFonts w:ascii="Arial" w:eastAsia="Times New Roman" w:hAnsi="Arial" w:cs="Arial"/>
          <w:sz w:val="24"/>
          <w:szCs w:val="24"/>
        </w:rPr>
        <w:t xml:space="preserve">for </w:t>
      </w:r>
      <w:r w:rsidR="00D31C31">
        <w:rPr>
          <w:rFonts w:ascii="Arial" w:eastAsia="Times New Roman" w:hAnsi="Arial" w:cs="Arial"/>
          <w:sz w:val="24"/>
          <w:szCs w:val="24"/>
        </w:rPr>
        <w:t>parish councils</w:t>
      </w:r>
      <w:r w:rsidR="00826935">
        <w:rPr>
          <w:rFonts w:ascii="Arial" w:eastAsia="Times New Roman" w:hAnsi="Arial" w:cs="Arial"/>
          <w:sz w:val="24"/>
          <w:szCs w:val="24"/>
        </w:rPr>
        <w:t>, who may not</w:t>
      </w:r>
      <w:r w:rsidR="00D31C31">
        <w:rPr>
          <w:rFonts w:ascii="Arial" w:eastAsia="Times New Roman" w:hAnsi="Arial" w:cs="Arial"/>
          <w:sz w:val="24"/>
          <w:szCs w:val="24"/>
        </w:rPr>
        <w:t xml:space="preserve"> be</w:t>
      </w:r>
      <w:r w:rsidR="00826935">
        <w:rPr>
          <w:rFonts w:ascii="Arial" w:eastAsia="Times New Roman" w:hAnsi="Arial" w:cs="Arial"/>
          <w:sz w:val="24"/>
          <w:szCs w:val="24"/>
        </w:rPr>
        <w:t xml:space="preserve"> as aware of the differences between them. </w:t>
      </w:r>
      <w:r w:rsidR="003402C4">
        <w:rPr>
          <w:rFonts w:ascii="Arial" w:eastAsia="Times New Roman" w:hAnsi="Arial" w:cs="Arial"/>
          <w:sz w:val="24"/>
          <w:szCs w:val="24"/>
        </w:rPr>
        <w:t>The Inspectorate</w:t>
      </w:r>
      <w:r w:rsidR="005F5771">
        <w:rPr>
          <w:rFonts w:ascii="Arial" w:eastAsia="Times New Roman" w:hAnsi="Arial" w:cs="Arial"/>
          <w:sz w:val="24"/>
          <w:szCs w:val="24"/>
        </w:rPr>
        <w:t xml:space="preserve"> further</w:t>
      </w:r>
      <w:r w:rsidR="00084DAC">
        <w:rPr>
          <w:rFonts w:ascii="Arial" w:eastAsia="Times New Roman" w:hAnsi="Arial" w:cs="Arial"/>
          <w:sz w:val="24"/>
          <w:szCs w:val="24"/>
        </w:rPr>
        <w:t xml:space="preserve"> advised that the Applicant should </w:t>
      </w:r>
      <w:r w:rsidR="5D3F4ACB" w:rsidRPr="35BF70ED">
        <w:rPr>
          <w:rFonts w:ascii="Arial" w:eastAsia="Times New Roman" w:hAnsi="Arial" w:cs="Arial"/>
          <w:sz w:val="24"/>
          <w:szCs w:val="24"/>
        </w:rPr>
        <w:t>take steps to familiaris</w:t>
      </w:r>
      <w:r w:rsidR="00084DAC">
        <w:rPr>
          <w:rFonts w:ascii="Arial" w:eastAsia="Times New Roman" w:hAnsi="Arial" w:cs="Arial"/>
          <w:sz w:val="24"/>
          <w:szCs w:val="24"/>
        </w:rPr>
        <w:t>e</w:t>
      </w:r>
      <w:r w:rsidR="5D3F4ACB" w:rsidRPr="35BF70ED">
        <w:rPr>
          <w:rFonts w:ascii="Arial" w:eastAsia="Times New Roman" w:hAnsi="Arial" w:cs="Arial"/>
          <w:sz w:val="24"/>
          <w:szCs w:val="24"/>
        </w:rPr>
        <w:t xml:space="preserve"> bodies with the two processes and consider conversations being held prior to launching publicly so that it is understood what the purpose of each exercise is and </w:t>
      </w:r>
      <w:r w:rsidR="00D31C31">
        <w:rPr>
          <w:rFonts w:ascii="Arial" w:eastAsia="Times New Roman" w:hAnsi="Arial" w:cs="Arial"/>
          <w:sz w:val="24"/>
          <w:szCs w:val="24"/>
        </w:rPr>
        <w:t>t</w:t>
      </w:r>
      <w:r w:rsidR="008A0835">
        <w:rPr>
          <w:rFonts w:ascii="Arial" w:eastAsia="Times New Roman" w:hAnsi="Arial" w:cs="Arial"/>
          <w:sz w:val="24"/>
          <w:szCs w:val="24"/>
        </w:rPr>
        <w:t xml:space="preserve">o </w:t>
      </w:r>
      <w:r w:rsidR="5D3F4ACB" w:rsidRPr="35BF70ED">
        <w:rPr>
          <w:rFonts w:ascii="Arial" w:eastAsia="Times New Roman" w:hAnsi="Arial" w:cs="Arial"/>
          <w:sz w:val="24"/>
          <w:szCs w:val="24"/>
        </w:rPr>
        <w:t>who</w:t>
      </w:r>
      <w:r w:rsidR="00D31C31">
        <w:rPr>
          <w:rFonts w:ascii="Arial" w:eastAsia="Times New Roman" w:hAnsi="Arial" w:cs="Arial"/>
          <w:sz w:val="24"/>
          <w:szCs w:val="24"/>
        </w:rPr>
        <w:t>m</w:t>
      </w:r>
      <w:r w:rsidR="5D3F4ACB" w:rsidRPr="35BF70ED">
        <w:rPr>
          <w:rFonts w:ascii="Arial" w:eastAsia="Times New Roman" w:hAnsi="Arial" w:cs="Arial"/>
          <w:sz w:val="24"/>
          <w:szCs w:val="24"/>
        </w:rPr>
        <w:t xml:space="preserve"> </w:t>
      </w:r>
      <w:r w:rsidR="5D224DDB" w:rsidRPr="35BF70ED">
        <w:rPr>
          <w:rFonts w:ascii="Arial" w:eastAsia="Times New Roman" w:hAnsi="Arial" w:cs="Arial"/>
          <w:sz w:val="24"/>
          <w:szCs w:val="24"/>
        </w:rPr>
        <w:t xml:space="preserve">consultees </w:t>
      </w:r>
      <w:r w:rsidR="5D3F4ACB" w:rsidRPr="35BF70ED">
        <w:rPr>
          <w:rFonts w:ascii="Arial" w:eastAsia="Times New Roman" w:hAnsi="Arial" w:cs="Arial"/>
          <w:sz w:val="24"/>
          <w:szCs w:val="24"/>
        </w:rPr>
        <w:t>should respon</w:t>
      </w:r>
      <w:r w:rsidR="008A0835">
        <w:rPr>
          <w:rFonts w:ascii="Arial" w:eastAsia="Times New Roman" w:hAnsi="Arial" w:cs="Arial"/>
          <w:sz w:val="24"/>
          <w:szCs w:val="24"/>
        </w:rPr>
        <w:t>d. All responses from consulted bodies to the Scoping Request should be received by the Inspectorate as these will need to be considered in the Scoping Opinion.</w:t>
      </w:r>
      <w:r w:rsidR="00D31C31">
        <w:rPr>
          <w:rFonts w:ascii="Arial" w:eastAsia="Times New Roman" w:hAnsi="Arial" w:cs="Arial"/>
          <w:sz w:val="24"/>
          <w:szCs w:val="24"/>
        </w:rPr>
        <w:t xml:space="preserve"> </w:t>
      </w:r>
      <w:r w:rsidR="0018038B">
        <w:rPr>
          <w:rFonts w:ascii="Arial" w:eastAsia="Times New Roman" w:hAnsi="Arial" w:cs="Arial"/>
          <w:sz w:val="24"/>
          <w:szCs w:val="24"/>
        </w:rPr>
        <w:t xml:space="preserve"> </w:t>
      </w:r>
    </w:p>
    <w:p w14:paraId="38107AD5" w14:textId="77777777" w:rsidR="003C5A77" w:rsidRDefault="003C5A77" w:rsidP="000526D8">
      <w:pPr>
        <w:spacing w:after="0" w:line="280" w:lineRule="atLeast"/>
        <w:rPr>
          <w:rFonts w:ascii="Arial" w:eastAsia="Times New Roman" w:hAnsi="Arial" w:cs="Arial"/>
          <w:sz w:val="24"/>
          <w:szCs w:val="24"/>
        </w:rPr>
      </w:pPr>
    </w:p>
    <w:p w14:paraId="54CC4EB0" w14:textId="082E8132" w:rsidR="003C5A77" w:rsidRDefault="003C5A77" w:rsidP="000526D8">
      <w:pPr>
        <w:spacing w:after="0" w:line="280" w:lineRule="atLeast"/>
        <w:rPr>
          <w:rFonts w:ascii="Arial" w:eastAsia="Times New Roman" w:hAnsi="Arial" w:cs="Arial"/>
          <w:sz w:val="24"/>
          <w:szCs w:val="24"/>
        </w:rPr>
      </w:pPr>
      <w:r>
        <w:rPr>
          <w:rFonts w:ascii="Arial" w:eastAsia="Times New Roman" w:hAnsi="Arial" w:cs="Arial"/>
          <w:sz w:val="24"/>
          <w:szCs w:val="24"/>
        </w:rPr>
        <w:t xml:space="preserve">The Applicant noted that the intention had been for non-statutory consultation to occur in June/ July prior to the Scoping Report submission, but had been delayed due to the election, leading to the overlap between the two processes. </w:t>
      </w:r>
      <w:r w:rsidR="003402C4">
        <w:rPr>
          <w:rFonts w:ascii="Arial" w:eastAsia="Times New Roman" w:hAnsi="Arial" w:cs="Arial"/>
          <w:sz w:val="24"/>
          <w:szCs w:val="24"/>
        </w:rPr>
        <w:t>The Applicant consider</w:t>
      </w:r>
      <w:r w:rsidR="00132F12">
        <w:rPr>
          <w:rFonts w:ascii="Arial" w:eastAsia="Times New Roman" w:hAnsi="Arial" w:cs="Arial"/>
          <w:sz w:val="24"/>
          <w:szCs w:val="24"/>
        </w:rPr>
        <w:t>s</w:t>
      </w:r>
      <w:r w:rsidR="003402C4">
        <w:rPr>
          <w:rFonts w:ascii="Arial" w:eastAsia="Times New Roman" w:hAnsi="Arial" w:cs="Arial"/>
          <w:sz w:val="24"/>
          <w:szCs w:val="24"/>
        </w:rPr>
        <w:t xml:space="preserve"> that a</w:t>
      </w:r>
      <w:r>
        <w:rPr>
          <w:rFonts w:ascii="Arial" w:eastAsia="Times New Roman" w:hAnsi="Arial" w:cs="Arial"/>
          <w:sz w:val="24"/>
          <w:szCs w:val="24"/>
        </w:rPr>
        <w:t xml:space="preserve"> delay to either process to avoid overlap was not considered necessary given that </w:t>
      </w:r>
      <w:r w:rsidR="00132F12">
        <w:rPr>
          <w:rFonts w:ascii="Arial" w:eastAsia="Times New Roman" w:hAnsi="Arial" w:cs="Arial"/>
          <w:sz w:val="24"/>
          <w:szCs w:val="24"/>
        </w:rPr>
        <w:t xml:space="preserve">the issue could be addressed through clear communication and it was a limited number of stakeholders who were likely to be affected. </w:t>
      </w:r>
      <w:r w:rsidR="00523EE2">
        <w:rPr>
          <w:rFonts w:ascii="Arial" w:eastAsia="Times New Roman" w:hAnsi="Arial" w:cs="Arial"/>
          <w:sz w:val="24"/>
          <w:szCs w:val="24"/>
        </w:rPr>
        <w:t>T</w:t>
      </w:r>
      <w:r>
        <w:rPr>
          <w:rFonts w:ascii="Arial" w:eastAsia="Times New Roman" w:hAnsi="Arial" w:cs="Arial"/>
          <w:sz w:val="24"/>
          <w:szCs w:val="24"/>
        </w:rPr>
        <w:t>his would impact the programme for the project.</w:t>
      </w:r>
      <w:r w:rsidR="003402C4">
        <w:rPr>
          <w:rFonts w:ascii="Arial" w:eastAsia="Times New Roman" w:hAnsi="Arial" w:cs="Arial"/>
          <w:sz w:val="24"/>
          <w:szCs w:val="24"/>
        </w:rPr>
        <w:t xml:space="preserve"> The Inspectorate acknowledged that other DCOs were proceeding with overlapping timescales and that </w:t>
      </w:r>
      <w:r w:rsidR="00132F12">
        <w:rPr>
          <w:rFonts w:ascii="Arial" w:eastAsia="Times New Roman" w:hAnsi="Arial" w:cs="Arial"/>
          <w:sz w:val="24"/>
          <w:szCs w:val="24"/>
        </w:rPr>
        <w:t>this could be managed</w:t>
      </w:r>
      <w:r w:rsidR="00305278">
        <w:rPr>
          <w:rFonts w:ascii="Arial" w:eastAsia="Times New Roman" w:hAnsi="Arial" w:cs="Arial"/>
          <w:sz w:val="24"/>
          <w:szCs w:val="24"/>
        </w:rPr>
        <w:t>.</w:t>
      </w:r>
      <w:r w:rsidR="00132F12">
        <w:rPr>
          <w:rFonts w:ascii="Arial" w:eastAsia="Times New Roman" w:hAnsi="Arial" w:cs="Arial"/>
          <w:sz w:val="24"/>
          <w:szCs w:val="24"/>
        </w:rPr>
        <w:t xml:space="preserve"> </w:t>
      </w:r>
    </w:p>
    <w:p w14:paraId="67301357" w14:textId="77777777" w:rsidR="003C5A77" w:rsidRDefault="003C5A77" w:rsidP="000526D8">
      <w:pPr>
        <w:spacing w:after="0" w:line="280" w:lineRule="atLeast"/>
        <w:rPr>
          <w:rFonts w:ascii="Arial" w:eastAsia="Times New Roman" w:hAnsi="Arial" w:cs="Arial"/>
          <w:sz w:val="24"/>
          <w:szCs w:val="24"/>
        </w:rPr>
      </w:pPr>
    </w:p>
    <w:p w14:paraId="07764038" w14:textId="3CF391E0" w:rsidR="00307E00" w:rsidRPr="00307E00" w:rsidRDefault="0018038B" w:rsidP="000526D8">
      <w:pPr>
        <w:spacing w:after="0" w:line="280" w:lineRule="atLeast"/>
        <w:rPr>
          <w:rFonts w:ascii="Arial" w:eastAsia="Times New Roman" w:hAnsi="Arial" w:cs="Arial"/>
          <w:sz w:val="24"/>
          <w:szCs w:val="24"/>
        </w:rPr>
      </w:pPr>
      <w:r>
        <w:rPr>
          <w:rFonts w:ascii="Arial" w:eastAsia="Times New Roman" w:hAnsi="Arial" w:cs="Arial"/>
          <w:sz w:val="24"/>
          <w:szCs w:val="24"/>
        </w:rPr>
        <w:t xml:space="preserve">The Applicant </w:t>
      </w:r>
      <w:r w:rsidR="00517A18">
        <w:rPr>
          <w:rFonts w:ascii="Arial" w:eastAsia="Times New Roman" w:hAnsi="Arial" w:cs="Arial"/>
          <w:sz w:val="24"/>
          <w:szCs w:val="24"/>
        </w:rPr>
        <w:t xml:space="preserve">made a note of this to ensure that it is reflected in consultation materials where appropriate. </w:t>
      </w:r>
    </w:p>
    <w:p w14:paraId="0BDBB6BE" w14:textId="77777777" w:rsidR="000526D8" w:rsidRDefault="000526D8" w:rsidP="000526D8">
      <w:pPr>
        <w:spacing w:after="0" w:line="280" w:lineRule="atLeast"/>
        <w:rPr>
          <w:rFonts w:ascii="Arial" w:eastAsia="Times New Roman" w:hAnsi="Arial" w:cs="Arial"/>
          <w:b/>
          <w:bCs/>
          <w:sz w:val="28"/>
          <w:szCs w:val="28"/>
        </w:rPr>
      </w:pPr>
    </w:p>
    <w:p w14:paraId="64E45D84" w14:textId="59A0685D" w:rsidR="000526D8" w:rsidRDefault="000526D8" w:rsidP="000526D8">
      <w:pPr>
        <w:spacing w:after="0" w:line="280" w:lineRule="atLeast"/>
        <w:rPr>
          <w:rFonts w:ascii="Arial" w:eastAsia="Times New Roman" w:hAnsi="Arial" w:cs="Arial"/>
          <w:b/>
          <w:bCs/>
          <w:sz w:val="28"/>
          <w:szCs w:val="28"/>
        </w:rPr>
      </w:pPr>
      <w:r>
        <w:rPr>
          <w:rFonts w:ascii="Arial" w:eastAsia="Times New Roman" w:hAnsi="Arial" w:cs="Arial"/>
          <w:b/>
          <w:bCs/>
          <w:sz w:val="28"/>
          <w:szCs w:val="28"/>
        </w:rPr>
        <w:t xml:space="preserve">Project </w:t>
      </w:r>
      <w:r w:rsidR="00796A4D">
        <w:rPr>
          <w:rFonts w:ascii="Arial" w:eastAsia="Times New Roman" w:hAnsi="Arial" w:cs="Arial"/>
          <w:b/>
          <w:bCs/>
          <w:sz w:val="28"/>
          <w:szCs w:val="28"/>
        </w:rPr>
        <w:t>programme</w:t>
      </w:r>
    </w:p>
    <w:p w14:paraId="749B3B06" w14:textId="77777777" w:rsidR="00BE3471" w:rsidRDefault="00BE3471" w:rsidP="000526D8">
      <w:pPr>
        <w:spacing w:after="0" w:line="280" w:lineRule="atLeast"/>
        <w:rPr>
          <w:rFonts w:ascii="Arial" w:eastAsia="Times New Roman" w:hAnsi="Arial" w:cs="Arial"/>
          <w:b/>
          <w:bCs/>
          <w:sz w:val="28"/>
          <w:szCs w:val="28"/>
        </w:rPr>
      </w:pPr>
    </w:p>
    <w:p w14:paraId="1F27B208" w14:textId="47853570" w:rsidR="001E6E7B" w:rsidRDefault="5E6BB9FC" w:rsidP="000526D8">
      <w:pPr>
        <w:spacing w:after="0" w:line="280" w:lineRule="atLeast"/>
        <w:rPr>
          <w:rFonts w:ascii="Arial" w:eastAsia="Times New Roman" w:hAnsi="Arial" w:cs="Arial"/>
          <w:sz w:val="24"/>
          <w:szCs w:val="24"/>
        </w:rPr>
      </w:pPr>
      <w:r w:rsidRPr="35BF70ED">
        <w:rPr>
          <w:rFonts w:ascii="Arial" w:eastAsia="Times New Roman" w:hAnsi="Arial" w:cs="Arial"/>
          <w:sz w:val="24"/>
          <w:szCs w:val="24"/>
        </w:rPr>
        <w:t xml:space="preserve">The Inspectorate advised the Applicant to read through the </w:t>
      </w:r>
      <w:hyperlink r:id="rId13">
        <w:r w:rsidRPr="35BF70ED">
          <w:rPr>
            <w:rStyle w:val="Hyperlink"/>
            <w:rFonts w:ascii="Arial" w:eastAsia="Times New Roman" w:hAnsi="Arial" w:cs="Arial"/>
            <w:sz w:val="24"/>
            <w:szCs w:val="24"/>
          </w:rPr>
          <w:t>new pre-application service prospectus</w:t>
        </w:r>
      </w:hyperlink>
      <w:r w:rsidRPr="35BF70ED">
        <w:rPr>
          <w:rFonts w:ascii="Arial" w:eastAsia="Times New Roman" w:hAnsi="Arial" w:cs="Arial"/>
          <w:sz w:val="24"/>
          <w:szCs w:val="24"/>
        </w:rPr>
        <w:t xml:space="preserve"> and </w:t>
      </w:r>
      <w:hyperlink r:id="rId14">
        <w:r w:rsidRPr="35BF70ED">
          <w:rPr>
            <w:rStyle w:val="Hyperlink"/>
            <w:rFonts w:ascii="Arial" w:eastAsia="Times New Roman" w:hAnsi="Arial" w:cs="Arial"/>
            <w:sz w:val="24"/>
            <w:szCs w:val="24"/>
          </w:rPr>
          <w:t>Frequently Asked Questions</w:t>
        </w:r>
      </w:hyperlink>
      <w:r w:rsidRPr="35BF70ED">
        <w:rPr>
          <w:rFonts w:ascii="Arial" w:eastAsia="Times New Roman" w:hAnsi="Arial" w:cs="Arial"/>
          <w:sz w:val="24"/>
          <w:szCs w:val="24"/>
        </w:rPr>
        <w:t xml:space="preserve"> documents for guidance</w:t>
      </w:r>
      <w:r w:rsidR="02832105" w:rsidRPr="35BF70ED">
        <w:rPr>
          <w:rFonts w:ascii="Arial" w:eastAsia="Times New Roman" w:hAnsi="Arial" w:cs="Arial"/>
          <w:sz w:val="24"/>
          <w:szCs w:val="24"/>
        </w:rPr>
        <w:t>, in</w:t>
      </w:r>
      <w:r w:rsidR="478875A1" w:rsidRPr="35BF70ED">
        <w:rPr>
          <w:rFonts w:ascii="Arial" w:eastAsia="Times New Roman" w:hAnsi="Arial" w:cs="Arial"/>
          <w:sz w:val="24"/>
          <w:szCs w:val="24"/>
        </w:rPr>
        <w:t>cluding</w:t>
      </w:r>
      <w:r w:rsidR="1C307D25" w:rsidRPr="35BF70ED">
        <w:rPr>
          <w:rFonts w:ascii="Arial" w:eastAsia="Times New Roman" w:hAnsi="Arial" w:cs="Arial"/>
          <w:sz w:val="24"/>
          <w:szCs w:val="24"/>
        </w:rPr>
        <w:t xml:space="preserve"> regulation 8 </w:t>
      </w:r>
      <w:r w:rsidR="25040EC9" w:rsidRPr="35BF70ED">
        <w:rPr>
          <w:rFonts w:ascii="Arial" w:eastAsia="Times New Roman" w:hAnsi="Arial" w:cs="Arial"/>
          <w:sz w:val="24"/>
          <w:szCs w:val="24"/>
        </w:rPr>
        <w:t>guidance in</w:t>
      </w:r>
      <w:r w:rsidR="02832105" w:rsidRPr="35BF70ED">
        <w:rPr>
          <w:rFonts w:ascii="Arial" w:eastAsia="Times New Roman" w:hAnsi="Arial" w:cs="Arial"/>
          <w:sz w:val="24"/>
          <w:szCs w:val="24"/>
        </w:rPr>
        <w:t xml:space="preserve"> relation to fees</w:t>
      </w:r>
      <w:r w:rsidRPr="35BF70ED">
        <w:rPr>
          <w:rFonts w:ascii="Arial" w:eastAsia="Times New Roman" w:hAnsi="Arial" w:cs="Arial"/>
          <w:sz w:val="24"/>
          <w:szCs w:val="24"/>
        </w:rPr>
        <w:t xml:space="preserve">. Further, the Inspectorate advised that Expressions of Interest for the </w:t>
      </w:r>
      <w:r w:rsidR="478875A1" w:rsidRPr="35BF70ED">
        <w:rPr>
          <w:rFonts w:ascii="Arial" w:eastAsia="Times New Roman" w:hAnsi="Arial" w:cs="Arial"/>
          <w:sz w:val="24"/>
          <w:szCs w:val="24"/>
        </w:rPr>
        <w:t>pre-application</w:t>
      </w:r>
      <w:r w:rsidRPr="35BF70ED">
        <w:rPr>
          <w:rFonts w:ascii="Arial" w:eastAsia="Times New Roman" w:hAnsi="Arial" w:cs="Arial"/>
          <w:sz w:val="24"/>
          <w:szCs w:val="24"/>
        </w:rPr>
        <w:t xml:space="preserve"> service is open and running until July 10</w:t>
      </w:r>
      <w:r w:rsidR="02832105" w:rsidRPr="35BF70ED">
        <w:rPr>
          <w:rFonts w:ascii="Arial" w:eastAsia="Times New Roman" w:hAnsi="Arial" w:cs="Arial"/>
          <w:sz w:val="24"/>
          <w:szCs w:val="24"/>
        </w:rPr>
        <w:t>, 2</w:t>
      </w:r>
      <w:r w:rsidR="1C449929" w:rsidRPr="35BF70ED">
        <w:rPr>
          <w:rFonts w:ascii="Arial" w:eastAsia="Times New Roman" w:hAnsi="Arial" w:cs="Arial"/>
          <w:sz w:val="24"/>
          <w:szCs w:val="24"/>
        </w:rPr>
        <w:t>024.</w:t>
      </w:r>
    </w:p>
    <w:p w14:paraId="1467942E" w14:textId="63489D1D" w:rsidR="001E6E7B" w:rsidRPr="00BE3471" w:rsidRDefault="001E6E7B" w:rsidP="000526D8">
      <w:pPr>
        <w:spacing w:after="0" w:line="280" w:lineRule="atLeast"/>
        <w:rPr>
          <w:rFonts w:ascii="Arial" w:eastAsia="Times New Roman" w:hAnsi="Arial" w:cs="Arial"/>
          <w:sz w:val="24"/>
          <w:szCs w:val="24"/>
        </w:rPr>
      </w:pPr>
      <w:r>
        <w:rPr>
          <w:rFonts w:ascii="Arial" w:eastAsia="Times New Roman" w:hAnsi="Arial" w:cs="Arial"/>
          <w:sz w:val="24"/>
          <w:szCs w:val="24"/>
        </w:rPr>
        <w:t>The Applicant outlined the project programme:</w:t>
      </w:r>
    </w:p>
    <w:p w14:paraId="49D60DCF" w14:textId="77777777" w:rsidR="000526D8" w:rsidRDefault="000526D8" w:rsidP="000526D8">
      <w:pPr>
        <w:spacing w:after="0" w:line="280" w:lineRule="atLeast"/>
        <w:rPr>
          <w:rFonts w:ascii="Arial" w:eastAsia="Times New Roman" w:hAnsi="Arial" w:cs="Arial"/>
          <w:b/>
          <w:bCs/>
          <w:sz w:val="28"/>
          <w:szCs w:val="28"/>
        </w:rPr>
      </w:pPr>
    </w:p>
    <w:p w14:paraId="2FB35576" w14:textId="28213D58" w:rsidR="000526D8" w:rsidRPr="000526D8" w:rsidRDefault="000526D8" w:rsidP="000526D8">
      <w:pPr>
        <w:pStyle w:val="ListParagraph"/>
        <w:numPr>
          <w:ilvl w:val="0"/>
          <w:numId w:val="4"/>
        </w:numPr>
        <w:spacing w:after="0" w:line="280" w:lineRule="atLeast"/>
        <w:rPr>
          <w:rFonts w:ascii="Arial" w:eastAsia="Times New Roman" w:hAnsi="Arial" w:cs="Arial"/>
          <w:sz w:val="24"/>
          <w:szCs w:val="24"/>
        </w:rPr>
      </w:pPr>
      <w:r w:rsidRPr="000526D8">
        <w:rPr>
          <w:rFonts w:ascii="Arial" w:eastAsia="Times New Roman" w:hAnsi="Arial" w:cs="Arial"/>
          <w:sz w:val="24"/>
          <w:szCs w:val="24"/>
        </w:rPr>
        <w:t>May 2024 Design freeze One for non-statutory consultation and scoping purposes</w:t>
      </w:r>
    </w:p>
    <w:p w14:paraId="5EC2F042" w14:textId="38CB3D09" w:rsidR="000526D8" w:rsidRPr="000526D8" w:rsidRDefault="000526D8" w:rsidP="000526D8">
      <w:pPr>
        <w:pStyle w:val="ListParagraph"/>
        <w:numPr>
          <w:ilvl w:val="0"/>
          <w:numId w:val="4"/>
        </w:numPr>
        <w:spacing w:after="0" w:line="280" w:lineRule="atLeast"/>
        <w:rPr>
          <w:rFonts w:ascii="Arial" w:eastAsia="Times New Roman" w:hAnsi="Arial" w:cs="Arial"/>
          <w:sz w:val="24"/>
          <w:szCs w:val="24"/>
        </w:rPr>
      </w:pPr>
      <w:r w:rsidRPr="000526D8">
        <w:rPr>
          <w:rFonts w:ascii="Arial" w:eastAsia="Times New Roman" w:hAnsi="Arial" w:cs="Arial"/>
          <w:sz w:val="24"/>
          <w:szCs w:val="24"/>
        </w:rPr>
        <w:t>July 2024 Scoping Report submission</w:t>
      </w:r>
    </w:p>
    <w:p w14:paraId="30E055EC" w14:textId="13D8E353" w:rsidR="000526D8" w:rsidRDefault="34227F79" w:rsidP="000526D8">
      <w:pPr>
        <w:pStyle w:val="ListParagraph"/>
        <w:numPr>
          <w:ilvl w:val="0"/>
          <w:numId w:val="4"/>
        </w:numPr>
        <w:spacing w:after="0" w:line="280" w:lineRule="atLeast"/>
        <w:rPr>
          <w:rFonts w:ascii="Arial" w:eastAsia="Times New Roman" w:hAnsi="Arial" w:cs="Arial"/>
          <w:sz w:val="24"/>
          <w:szCs w:val="24"/>
        </w:rPr>
      </w:pPr>
      <w:r w:rsidRPr="35BF70ED">
        <w:rPr>
          <w:rFonts w:ascii="Arial" w:eastAsia="Times New Roman" w:hAnsi="Arial" w:cs="Arial"/>
          <w:sz w:val="24"/>
          <w:szCs w:val="24"/>
        </w:rPr>
        <w:lastRenderedPageBreak/>
        <w:t>July 2024 Non</w:t>
      </w:r>
      <w:r w:rsidR="560B299A" w:rsidRPr="35BF70ED">
        <w:rPr>
          <w:rFonts w:ascii="Arial" w:eastAsia="Times New Roman" w:hAnsi="Arial" w:cs="Arial"/>
          <w:sz w:val="24"/>
          <w:szCs w:val="24"/>
        </w:rPr>
        <w:t>-Statutory</w:t>
      </w:r>
      <w:r w:rsidRPr="35BF70ED">
        <w:rPr>
          <w:rFonts w:ascii="Arial" w:eastAsia="Times New Roman" w:hAnsi="Arial" w:cs="Arial"/>
          <w:sz w:val="24"/>
          <w:szCs w:val="24"/>
        </w:rPr>
        <w:t xml:space="preserve"> Consultation</w:t>
      </w:r>
    </w:p>
    <w:p w14:paraId="0556E28C" w14:textId="5A2E4D51" w:rsidR="000526D8" w:rsidRDefault="000526D8" w:rsidP="000526D8">
      <w:pPr>
        <w:pStyle w:val="ListParagraph"/>
        <w:numPr>
          <w:ilvl w:val="0"/>
          <w:numId w:val="4"/>
        </w:numPr>
        <w:spacing w:after="0" w:line="280" w:lineRule="atLeast"/>
        <w:rPr>
          <w:rFonts w:ascii="Arial" w:eastAsia="Times New Roman" w:hAnsi="Arial" w:cs="Arial"/>
          <w:sz w:val="24"/>
          <w:szCs w:val="24"/>
        </w:rPr>
      </w:pPr>
      <w:r>
        <w:rPr>
          <w:rFonts w:ascii="Arial" w:eastAsia="Times New Roman" w:hAnsi="Arial" w:cs="Arial"/>
          <w:sz w:val="24"/>
          <w:szCs w:val="24"/>
        </w:rPr>
        <w:t>October / November 2024 Design Freeze Two for Statutory Consultation purposes</w:t>
      </w:r>
    </w:p>
    <w:p w14:paraId="351099FD" w14:textId="7C4E3710" w:rsidR="000526D8" w:rsidRDefault="000526D8" w:rsidP="000526D8">
      <w:pPr>
        <w:pStyle w:val="ListParagraph"/>
        <w:numPr>
          <w:ilvl w:val="0"/>
          <w:numId w:val="4"/>
        </w:numPr>
        <w:spacing w:after="0" w:line="280" w:lineRule="atLeast"/>
        <w:rPr>
          <w:rFonts w:ascii="Arial" w:eastAsia="Times New Roman" w:hAnsi="Arial" w:cs="Arial"/>
          <w:sz w:val="24"/>
          <w:szCs w:val="24"/>
        </w:rPr>
      </w:pPr>
      <w:r>
        <w:rPr>
          <w:rFonts w:ascii="Arial" w:eastAsia="Times New Roman" w:hAnsi="Arial" w:cs="Arial"/>
          <w:sz w:val="24"/>
          <w:szCs w:val="24"/>
        </w:rPr>
        <w:t>October / November 2024 Statement of Community Consultation (SoCC) consultation</w:t>
      </w:r>
    </w:p>
    <w:p w14:paraId="191B7039" w14:textId="6D7767E3" w:rsidR="000526D8" w:rsidRDefault="000526D8" w:rsidP="000526D8">
      <w:pPr>
        <w:pStyle w:val="ListParagraph"/>
        <w:numPr>
          <w:ilvl w:val="0"/>
          <w:numId w:val="4"/>
        </w:numPr>
        <w:spacing w:after="0" w:line="280" w:lineRule="atLeast"/>
        <w:rPr>
          <w:rFonts w:ascii="Arial" w:eastAsia="Times New Roman" w:hAnsi="Arial" w:cs="Arial"/>
          <w:sz w:val="24"/>
          <w:szCs w:val="24"/>
        </w:rPr>
      </w:pPr>
      <w:r>
        <w:rPr>
          <w:rFonts w:ascii="Arial" w:eastAsia="Times New Roman" w:hAnsi="Arial" w:cs="Arial"/>
          <w:sz w:val="24"/>
          <w:szCs w:val="24"/>
        </w:rPr>
        <w:t>March 2025 PEIR publication and Statutory Consultation</w:t>
      </w:r>
    </w:p>
    <w:p w14:paraId="66D4B95B" w14:textId="3540D86A" w:rsidR="000526D8" w:rsidRDefault="34227F79" w:rsidP="000526D8">
      <w:pPr>
        <w:pStyle w:val="ListParagraph"/>
        <w:numPr>
          <w:ilvl w:val="0"/>
          <w:numId w:val="4"/>
        </w:numPr>
        <w:spacing w:after="0" w:line="280" w:lineRule="atLeast"/>
        <w:rPr>
          <w:rFonts w:ascii="Arial" w:eastAsia="Times New Roman" w:hAnsi="Arial" w:cs="Arial"/>
          <w:sz w:val="24"/>
          <w:szCs w:val="24"/>
        </w:rPr>
      </w:pPr>
      <w:r w:rsidRPr="35BF70ED">
        <w:rPr>
          <w:rFonts w:ascii="Arial" w:eastAsia="Times New Roman" w:hAnsi="Arial" w:cs="Arial"/>
          <w:sz w:val="24"/>
          <w:szCs w:val="24"/>
        </w:rPr>
        <w:t xml:space="preserve">April / May 2025 Design Freeze Three for DCO </w:t>
      </w:r>
      <w:r w:rsidR="73782AB2" w:rsidRPr="35BF70ED">
        <w:rPr>
          <w:rFonts w:ascii="Arial" w:eastAsia="Times New Roman" w:hAnsi="Arial" w:cs="Arial"/>
          <w:sz w:val="24"/>
          <w:szCs w:val="24"/>
        </w:rPr>
        <w:t xml:space="preserve">application </w:t>
      </w:r>
      <w:r w:rsidRPr="35BF70ED">
        <w:rPr>
          <w:rFonts w:ascii="Arial" w:eastAsia="Times New Roman" w:hAnsi="Arial" w:cs="Arial"/>
          <w:sz w:val="24"/>
          <w:szCs w:val="24"/>
        </w:rPr>
        <w:t>purposes</w:t>
      </w:r>
    </w:p>
    <w:p w14:paraId="53EB364F" w14:textId="36C13B50" w:rsidR="000526D8" w:rsidRDefault="000526D8" w:rsidP="000526D8">
      <w:pPr>
        <w:pStyle w:val="ListParagraph"/>
        <w:numPr>
          <w:ilvl w:val="0"/>
          <w:numId w:val="4"/>
        </w:numPr>
        <w:spacing w:after="0" w:line="280" w:lineRule="atLeast"/>
        <w:rPr>
          <w:rFonts w:ascii="Arial" w:eastAsia="Times New Roman" w:hAnsi="Arial" w:cs="Arial"/>
          <w:sz w:val="24"/>
          <w:szCs w:val="24"/>
        </w:rPr>
      </w:pPr>
      <w:r>
        <w:rPr>
          <w:rFonts w:ascii="Arial" w:eastAsia="Times New Roman" w:hAnsi="Arial" w:cs="Arial"/>
          <w:sz w:val="24"/>
          <w:szCs w:val="24"/>
        </w:rPr>
        <w:t>Autumn 2025 DCO submission</w:t>
      </w:r>
    </w:p>
    <w:p w14:paraId="51C385B4" w14:textId="77777777" w:rsidR="000526D8" w:rsidRPr="000526D8" w:rsidRDefault="000526D8" w:rsidP="000526D8">
      <w:pPr>
        <w:pStyle w:val="ListParagraph"/>
        <w:spacing w:after="0" w:line="280" w:lineRule="atLeast"/>
        <w:rPr>
          <w:rFonts w:ascii="Arial" w:eastAsia="Times New Roman" w:hAnsi="Arial" w:cs="Arial"/>
          <w:sz w:val="24"/>
          <w:szCs w:val="24"/>
        </w:rPr>
      </w:pPr>
    </w:p>
    <w:p w14:paraId="1542D9AC" w14:textId="77777777" w:rsidR="008B3939" w:rsidRPr="00CE6562" w:rsidRDefault="008B3939" w:rsidP="00240669">
      <w:pPr>
        <w:spacing w:after="0" w:line="280" w:lineRule="atLeast"/>
        <w:rPr>
          <w:rFonts w:ascii="Arial" w:eastAsia="Times New Roman" w:hAnsi="Arial" w:cs="Arial"/>
        </w:rPr>
      </w:pPr>
    </w:p>
    <w:p w14:paraId="40A559FA" w14:textId="77777777" w:rsidR="008B3939" w:rsidRPr="00CE6562" w:rsidRDefault="008B3939" w:rsidP="00240669">
      <w:pPr>
        <w:spacing w:after="0" w:line="280" w:lineRule="atLeast"/>
        <w:rPr>
          <w:rFonts w:ascii="Arial" w:eastAsia="Times New Roman" w:hAnsi="Arial" w:cs="Arial"/>
          <w:b/>
          <w:sz w:val="28"/>
          <w:szCs w:val="24"/>
          <w:lang w:val="en-US"/>
        </w:rPr>
      </w:pPr>
      <w:r w:rsidRPr="00CE6562">
        <w:rPr>
          <w:rFonts w:ascii="Arial" w:eastAsia="Times New Roman" w:hAnsi="Arial" w:cs="Arial"/>
          <w:b/>
          <w:sz w:val="28"/>
          <w:szCs w:val="24"/>
          <w:lang w:val="en-US"/>
        </w:rPr>
        <w:t>Specific decisions/ follow-up required?</w:t>
      </w:r>
    </w:p>
    <w:p w14:paraId="22799208" w14:textId="77777777" w:rsidR="008B3939" w:rsidRPr="00CE6562" w:rsidRDefault="008B3939" w:rsidP="00240669">
      <w:pPr>
        <w:spacing w:after="0" w:line="280" w:lineRule="atLeast"/>
        <w:rPr>
          <w:rFonts w:ascii="Arial" w:eastAsia="Times New Roman" w:hAnsi="Arial" w:cs="Arial"/>
        </w:rPr>
      </w:pPr>
    </w:p>
    <w:p w14:paraId="2CE3F7F4" w14:textId="77777777" w:rsidR="008B3939" w:rsidRPr="00CE6562" w:rsidRDefault="008B3939" w:rsidP="00240669">
      <w:pPr>
        <w:spacing w:after="0" w:line="280" w:lineRule="atLeast"/>
        <w:rPr>
          <w:rFonts w:ascii="Arial" w:eastAsia="Times New Roman" w:hAnsi="Arial" w:cs="Arial"/>
          <w:sz w:val="24"/>
          <w:szCs w:val="24"/>
        </w:rPr>
      </w:pPr>
      <w:r w:rsidRPr="00CE6562">
        <w:rPr>
          <w:rFonts w:ascii="Arial" w:eastAsia="Times New Roman" w:hAnsi="Arial" w:cs="Arial"/>
          <w:sz w:val="24"/>
          <w:szCs w:val="24"/>
        </w:rPr>
        <w:t>The following actions were agreed:</w:t>
      </w:r>
    </w:p>
    <w:p w14:paraId="40AC0436" w14:textId="77777777" w:rsidR="008B3939" w:rsidRPr="00CE6562" w:rsidRDefault="008B3939" w:rsidP="00240669">
      <w:pPr>
        <w:spacing w:after="0" w:line="280" w:lineRule="atLeast"/>
        <w:rPr>
          <w:rFonts w:ascii="Arial" w:eastAsia="Times New Roman" w:hAnsi="Arial" w:cs="Arial"/>
          <w:sz w:val="24"/>
          <w:szCs w:val="24"/>
        </w:rPr>
      </w:pPr>
    </w:p>
    <w:p w14:paraId="2C43B85A" w14:textId="567607BC" w:rsidR="00FD7862" w:rsidRDefault="02832105" w:rsidP="00240669">
      <w:pPr>
        <w:numPr>
          <w:ilvl w:val="0"/>
          <w:numId w:val="1"/>
        </w:numPr>
        <w:spacing w:after="0" w:line="280" w:lineRule="atLeast"/>
        <w:ind w:left="426" w:hanging="426"/>
        <w:rPr>
          <w:rFonts w:ascii="Arial" w:eastAsia="Times New Roman" w:hAnsi="Arial" w:cs="Arial"/>
          <w:sz w:val="24"/>
          <w:szCs w:val="24"/>
        </w:rPr>
      </w:pPr>
      <w:r w:rsidRPr="35BF70ED">
        <w:rPr>
          <w:rFonts w:ascii="Arial" w:eastAsia="Times New Roman" w:hAnsi="Arial" w:cs="Arial"/>
          <w:sz w:val="24"/>
          <w:szCs w:val="24"/>
        </w:rPr>
        <w:t>Case Officer</w:t>
      </w:r>
      <w:r w:rsidR="25B22409" w:rsidRPr="35BF70ED">
        <w:rPr>
          <w:rFonts w:ascii="Arial" w:eastAsia="Times New Roman" w:hAnsi="Arial" w:cs="Arial"/>
          <w:sz w:val="24"/>
          <w:szCs w:val="24"/>
        </w:rPr>
        <w:t xml:space="preserve"> to </w:t>
      </w:r>
      <w:r w:rsidR="334D155D" w:rsidRPr="35BF70ED">
        <w:rPr>
          <w:rFonts w:ascii="Arial" w:eastAsia="Times New Roman" w:hAnsi="Arial" w:cs="Arial"/>
          <w:sz w:val="24"/>
          <w:szCs w:val="24"/>
        </w:rPr>
        <w:t xml:space="preserve">arrange practicalities </w:t>
      </w:r>
      <w:r w:rsidR="0BC7FEDE" w:rsidRPr="35BF70ED">
        <w:rPr>
          <w:rFonts w:ascii="Arial" w:eastAsia="Times New Roman" w:hAnsi="Arial" w:cs="Arial"/>
          <w:sz w:val="24"/>
          <w:szCs w:val="24"/>
        </w:rPr>
        <w:t xml:space="preserve">with Applicant for </w:t>
      </w:r>
      <w:r w:rsidR="5459248E" w:rsidRPr="35BF70ED">
        <w:rPr>
          <w:rFonts w:ascii="Arial" w:eastAsia="Times New Roman" w:hAnsi="Arial" w:cs="Arial"/>
          <w:sz w:val="24"/>
          <w:szCs w:val="24"/>
        </w:rPr>
        <w:t xml:space="preserve">Inspectorate </w:t>
      </w:r>
      <w:r w:rsidR="2B84CEA1" w:rsidRPr="35BF70ED">
        <w:rPr>
          <w:rFonts w:ascii="Arial" w:eastAsia="Times New Roman" w:hAnsi="Arial" w:cs="Arial"/>
          <w:sz w:val="24"/>
          <w:szCs w:val="24"/>
        </w:rPr>
        <w:t>NI Project webpage</w:t>
      </w:r>
      <w:r w:rsidR="45720ACC" w:rsidRPr="35BF70ED">
        <w:rPr>
          <w:rFonts w:ascii="Arial" w:eastAsia="Times New Roman" w:hAnsi="Arial" w:cs="Arial"/>
          <w:sz w:val="24"/>
          <w:szCs w:val="24"/>
        </w:rPr>
        <w:t xml:space="preserve"> and email </w:t>
      </w:r>
      <w:r w:rsidR="49B0EC51" w:rsidRPr="35BF70ED">
        <w:rPr>
          <w:rFonts w:ascii="Arial" w:eastAsia="Times New Roman" w:hAnsi="Arial" w:cs="Arial"/>
          <w:sz w:val="24"/>
          <w:szCs w:val="24"/>
        </w:rPr>
        <w:t>address and</w:t>
      </w:r>
      <w:r w:rsidR="0A873962" w:rsidRPr="35BF70ED">
        <w:rPr>
          <w:rFonts w:ascii="Arial" w:eastAsia="Times New Roman" w:hAnsi="Arial" w:cs="Arial"/>
          <w:sz w:val="24"/>
          <w:szCs w:val="24"/>
        </w:rPr>
        <w:t xml:space="preserve"> </w:t>
      </w:r>
      <w:r w:rsidR="64AAD3F2" w:rsidRPr="35BF70ED">
        <w:rPr>
          <w:rFonts w:ascii="Arial" w:eastAsia="Times New Roman" w:hAnsi="Arial" w:cs="Arial"/>
          <w:sz w:val="24"/>
          <w:szCs w:val="24"/>
        </w:rPr>
        <w:t xml:space="preserve">discuss further meeting timing </w:t>
      </w:r>
      <w:r w:rsidR="5524A26E" w:rsidRPr="35BF70ED">
        <w:rPr>
          <w:rFonts w:ascii="Arial" w:eastAsia="Times New Roman" w:hAnsi="Arial" w:cs="Arial"/>
          <w:sz w:val="24"/>
          <w:szCs w:val="24"/>
        </w:rPr>
        <w:t>estimated for</w:t>
      </w:r>
      <w:r w:rsidR="1CBAF079" w:rsidRPr="35BF70ED">
        <w:rPr>
          <w:rFonts w:ascii="Arial" w:eastAsia="Times New Roman" w:hAnsi="Arial" w:cs="Arial"/>
          <w:sz w:val="24"/>
          <w:szCs w:val="24"/>
        </w:rPr>
        <w:t xml:space="preserve"> l</w:t>
      </w:r>
      <w:r w:rsidR="54975FE5" w:rsidRPr="35BF70ED">
        <w:rPr>
          <w:rFonts w:ascii="Arial" w:eastAsia="Times New Roman" w:hAnsi="Arial" w:cs="Arial"/>
          <w:sz w:val="24"/>
          <w:szCs w:val="24"/>
        </w:rPr>
        <w:t>ate August/early September 2024.</w:t>
      </w:r>
    </w:p>
    <w:p w14:paraId="3351E131" w14:textId="3380D456" w:rsidR="003D2352" w:rsidRDefault="003D2352" w:rsidP="35BF70ED">
      <w:pPr>
        <w:spacing w:after="0" w:line="280" w:lineRule="atLeast"/>
        <w:rPr>
          <w:rFonts w:ascii="Arial" w:eastAsia="Times New Roman" w:hAnsi="Arial" w:cs="Arial"/>
          <w:sz w:val="24"/>
          <w:szCs w:val="24"/>
        </w:rPr>
      </w:pPr>
    </w:p>
    <w:p w14:paraId="4454E682" w14:textId="77777777" w:rsidR="00FC13BE" w:rsidRDefault="00FC13BE" w:rsidP="003D2352">
      <w:pPr>
        <w:spacing w:after="0" w:line="280" w:lineRule="atLeast"/>
        <w:rPr>
          <w:rFonts w:ascii="Arial" w:eastAsia="Times New Roman" w:hAnsi="Arial" w:cs="Arial"/>
          <w:sz w:val="24"/>
          <w:szCs w:val="24"/>
        </w:rPr>
      </w:pPr>
    </w:p>
    <w:sectPr w:rsidR="00FC13BE" w:rsidSect="002D0127">
      <w:headerReference w:type="default" r:id="rId1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EA0D" w14:textId="77777777" w:rsidR="00B615B6" w:rsidRDefault="00B615B6" w:rsidP="008B3939">
      <w:pPr>
        <w:spacing w:after="0" w:line="240" w:lineRule="auto"/>
      </w:pPr>
      <w:r>
        <w:separator/>
      </w:r>
    </w:p>
  </w:endnote>
  <w:endnote w:type="continuationSeparator" w:id="0">
    <w:p w14:paraId="2AC33D14" w14:textId="77777777" w:rsidR="00B615B6" w:rsidRDefault="00B615B6" w:rsidP="008B3939">
      <w:pPr>
        <w:spacing w:after="0" w:line="240" w:lineRule="auto"/>
      </w:pPr>
      <w:r>
        <w:continuationSeparator/>
      </w:r>
    </w:p>
  </w:endnote>
  <w:endnote w:type="continuationNotice" w:id="1">
    <w:p w14:paraId="006BA4E1" w14:textId="77777777" w:rsidR="00B615B6" w:rsidRDefault="00B61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35AC" w14:textId="77777777" w:rsidR="00B615B6" w:rsidRDefault="00B615B6" w:rsidP="008B3939">
      <w:pPr>
        <w:spacing w:after="0" w:line="240" w:lineRule="auto"/>
      </w:pPr>
      <w:r>
        <w:separator/>
      </w:r>
    </w:p>
  </w:footnote>
  <w:footnote w:type="continuationSeparator" w:id="0">
    <w:p w14:paraId="020350AD" w14:textId="77777777" w:rsidR="00B615B6" w:rsidRDefault="00B615B6" w:rsidP="008B3939">
      <w:pPr>
        <w:spacing w:after="0" w:line="240" w:lineRule="auto"/>
      </w:pPr>
      <w:r>
        <w:continuationSeparator/>
      </w:r>
    </w:p>
  </w:footnote>
  <w:footnote w:type="continuationNotice" w:id="1">
    <w:p w14:paraId="69773E3D" w14:textId="77777777" w:rsidR="00B615B6" w:rsidRDefault="00B615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9717" w14:textId="5E713807" w:rsidR="009464FD" w:rsidRDefault="001E6E7B" w:rsidP="002E3E79">
    <w:pPr>
      <w:pStyle w:val="Header"/>
      <w:tabs>
        <w:tab w:val="clear" w:pos="9026"/>
        <w:tab w:val="right" w:pos="9356"/>
      </w:tabs>
      <w:ind w:left="-284" w:right="-472"/>
    </w:pPr>
    <w:r>
      <w:rPr>
        <w:noProof/>
        <w:lang w:eastAsia="en-GB"/>
      </w:rPr>
      <w:drawing>
        <wp:inline distT="0" distB="0" distL="0" distR="0" wp14:anchorId="387F4A12" wp14:editId="0649731A">
          <wp:extent cx="2998381" cy="313687"/>
          <wp:effectExtent l="0" t="0" r="0" b="0"/>
          <wp:docPr id="17" name="Picture 17" descr="Digital PINS logo (A4 s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PINS logo (A4 siz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8032" cy="313651"/>
                  </a:xfrm>
                  <a:prstGeom prst="rect">
                    <a:avLst/>
                  </a:prstGeom>
                  <a:noFill/>
                  <a:ln>
                    <a:noFill/>
                  </a:ln>
                </pic:spPr>
              </pic:pic>
            </a:graphicData>
          </a:graphic>
        </wp:inline>
      </w:drawing>
    </w:r>
  </w:p>
  <w:p w14:paraId="4587FA76" w14:textId="77777777" w:rsidR="009464FD" w:rsidRDefault="009464FD" w:rsidP="002E3E79">
    <w:pPr>
      <w:pStyle w:val="Header"/>
      <w:tabs>
        <w:tab w:val="clear" w:pos="9026"/>
        <w:tab w:val="right" w:pos="9356"/>
      </w:tabs>
      <w:ind w:left="-284" w:right="-4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4F8B"/>
    <w:multiLevelType w:val="hybridMultilevel"/>
    <w:tmpl w:val="A29A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322B3"/>
    <w:multiLevelType w:val="hybridMultilevel"/>
    <w:tmpl w:val="BA468D80"/>
    <w:lvl w:ilvl="0" w:tplc="0809001B">
      <w:start w:val="1"/>
      <w:numFmt w:val="lowerRoman"/>
      <w:lvlText w:val="%1."/>
      <w:lvlJc w:val="right"/>
      <w:pPr>
        <w:ind w:left="1210" w:hanging="360"/>
      </w:pPr>
    </w:lvl>
    <w:lvl w:ilvl="1" w:tplc="08090003">
      <w:start w:val="1"/>
      <w:numFmt w:val="bullet"/>
      <w:lvlText w:val="o"/>
      <w:lvlJc w:val="left"/>
      <w:pPr>
        <w:ind w:left="1930" w:hanging="360"/>
      </w:pPr>
      <w:rPr>
        <w:rFonts w:ascii="Courier New" w:hAnsi="Courier New" w:cs="Courier New" w:hint="default"/>
      </w:rPr>
    </w:lvl>
    <w:lvl w:ilvl="2" w:tplc="08090005">
      <w:start w:val="1"/>
      <w:numFmt w:val="bullet"/>
      <w:lvlText w:val=""/>
      <w:lvlJc w:val="left"/>
      <w:pPr>
        <w:ind w:left="2650" w:hanging="360"/>
      </w:pPr>
      <w:rPr>
        <w:rFonts w:ascii="Wingdings" w:hAnsi="Wingdings" w:hint="default"/>
      </w:rPr>
    </w:lvl>
    <w:lvl w:ilvl="3" w:tplc="0809000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start w:val="1"/>
      <w:numFmt w:val="bullet"/>
      <w:lvlText w:val=""/>
      <w:lvlJc w:val="left"/>
      <w:pPr>
        <w:ind w:left="4810" w:hanging="360"/>
      </w:pPr>
      <w:rPr>
        <w:rFonts w:ascii="Wingdings" w:hAnsi="Wingdings" w:hint="default"/>
      </w:rPr>
    </w:lvl>
    <w:lvl w:ilvl="6" w:tplc="08090001">
      <w:start w:val="1"/>
      <w:numFmt w:val="bullet"/>
      <w:lvlText w:val=""/>
      <w:lvlJc w:val="left"/>
      <w:pPr>
        <w:ind w:left="5530" w:hanging="360"/>
      </w:pPr>
      <w:rPr>
        <w:rFonts w:ascii="Symbol" w:hAnsi="Symbol" w:hint="default"/>
      </w:rPr>
    </w:lvl>
    <w:lvl w:ilvl="7" w:tplc="08090003">
      <w:start w:val="1"/>
      <w:numFmt w:val="bullet"/>
      <w:lvlText w:val="o"/>
      <w:lvlJc w:val="left"/>
      <w:pPr>
        <w:ind w:left="6250" w:hanging="360"/>
      </w:pPr>
      <w:rPr>
        <w:rFonts w:ascii="Courier New" w:hAnsi="Courier New" w:cs="Courier New" w:hint="default"/>
      </w:rPr>
    </w:lvl>
    <w:lvl w:ilvl="8" w:tplc="08090005">
      <w:start w:val="1"/>
      <w:numFmt w:val="bullet"/>
      <w:lvlText w:val=""/>
      <w:lvlJc w:val="left"/>
      <w:pPr>
        <w:ind w:left="6970" w:hanging="360"/>
      </w:pPr>
      <w:rPr>
        <w:rFonts w:ascii="Wingdings" w:hAnsi="Wingdings" w:hint="default"/>
      </w:rPr>
    </w:lvl>
  </w:abstractNum>
  <w:abstractNum w:abstractNumId="2" w15:restartNumberingAfterBreak="0">
    <w:nsid w:val="5C223C5F"/>
    <w:multiLevelType w:val="hybridMultilevel"/>
    <w:tmpl w:val="A34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009891">
    <w:abstractNumId w:val="0"/>
  </w:num>
  <w:num w:numId="2" w16cid:durableId="380986833">
    <w:abstractNumId w:val="1"/>
    <w:lvlOverride w:ilvl="0">
      <w:startOverride w:val="1"/>
    </w:lvlOverride>
    <w:lvlOverride w:ilvl="1"/>
    <w:lvlOverride w:ilvl="2"/>
    <w:lvlOverride w:ilvl="3"/>
    <w:lvlOverride w:ilvl="4"/>
    <w:lvlOverride w:ilvl="5"/>
    <w:lvlOverride w:ilvl="6"/>
    <w:lvlOverride w:ilvl="7"/>
    <w:lvlOverride w:ilvl="8"/>
  </w:num>
  <w:num w:numId="3" w16cid:durableId="232931964">
    <w:abstractNumId w:val="1"/>
  </w:num>
  <w:num w:numId="4" w16cid:durableId="226766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39"/>
    <w:rsid w:val="000100F3"/>
    <w:rsid w:val="00012281"/>
    <w:rsid w:val="00016347"/>
    <w:rsid w:val="00024096"/>
    <w:rsid w:val="00027B4C"/>
    <w:rsid w:val="000526D8"/>
    <w:rsid w:val="000527AF"/>
    <w:rsid w:val="00061CEC"/>
    <w:rsid w:val="00062F8A"/>
    <w:rsid w:val="0006505B"/>
    <w:rsid w:val="00067B28"/>
    <w:rsid w:val="00084789"/>
    <w:rsid w:val="00084DAC"/>
    <w:rsid w:val="000919F9"/>
    <w:rsid w:val="0009342F"/>
    <w:rsid w:val="000B5986"/>
    <w:rsid w:val="000B6734"/>
    <w:rsid w:val="000C7590"/>
    <w:rsid w:val="000E2150"/>
    <w:rsid w:val="000F0B04"/>
    <w:rsid w:val="000F46F1"/>
    <w:rsid w:val="00104A21"/>
    <w:rsid w:val="0010690E"/>
    <w:rsid w:val="00126DFA"/>
    <w:rsid w:val="00132F12"/>
    <w:rsid w:val="00137074"/>
    <w:rsid w:val="001409C6"/>
    <w:rsid w:val="001409EC"/>
    <w:rsid w:val="00143649"/>
    <w:rsid w:val="00146A30"/>
    <w:rsid w:val="00147CEC"/>
    <w:rsid w:val="00152A0D"/>
    <w:rsid w:val="00161756"/>
    <w:rsid w:val="0016194A"/>
    <w:rsid w:val="001721F5"/>
    <w:rsid w:val="00176EC0"/>
    <w:rsid w:val="0018038B"/>
    <w:rsid w:val="001818BE"/>
    <w:rsid w:val="001A1804"/>
    <w:rsid w:val="001A545A"/>
    <w:rsid w:val="001B7CDB"/>
    <w:rsid w:val="001C2415"/>
    <w:rsid w:val="001C2FA9"/>
    <w:rsid w:val="001C4097"/>
    <w:rsid w:val="001D4B96"/>
    <w:rsid w:val="001E3495"/>
    <w:rsid w:val="001E6E7B"/>
    <w:rsid w:val="001F1483"/>
    <w:rsid w:val="001F5B2B"/>
    <w:rsid w:val="00202B98"/>
    <w:rsid w:val="00203421"/>
    <w:rsid w:val="00207DA2"/>
    <w:rsid w:val="002127A5"/>
    <w:rsid w:val="00225F70"/>
    <w:rsid w:val="0023589F"/>
    <w:rsid w:val="00240669"/>
    <w:rsid w:val="00243DD1"/>
    <w:rsid w:val="00273C58"/>
    <w:rsid w:val="0029141E"/>
    <w:rsid w:val="00293F88"/>
    <w:rsid w:val="002A25E5"/>
    <w:rsid w:val="002C49FA"/>
    <w:rsid w:val="002C6BA0"/>
    <w:rsid w:val="002D0127"/>
    <w:rsid w:val="002D4E45"/>
    <w:rsid w:val="002E1811"/>
    <w:rsid w:val="002E3E79"/>
    <w:rsid w:val="002F0697"/>
    <w:rsid w:val="00303A77"/>
    <w:rsid w:val="00305278"/>
    <w:rsid w:val="00307E00"/>
    <w:rsid w:val="00311667"/>
    <w:rsid w:val="00325BDB"/>
    <w:rsid w:val="003402C4"/>
    <w:rsid w:val="003579D1"/>
    <w:rsid w:val="00373732"/>
    <w:rsid w:val="00376083"/>
    <w:rsid w:val="0039180A"/>
    <w:rsid w:val="00393D61"/>
    <w:rsid w:val="003945AF"/>
    <w:rsid w:val="00396603"/>
    <w:rsid w:val="003A2F19"/>
    <w:rsid w:val="003A316E"/>
    <w:rsid w:val="003A6510"/>
    <w:rsid w:val="003A7FB7"/>
    <w:rsid w:val="003C5A77"/>
    <w:rsid w:val="003D0747"/>
    <w:rsid w:val="003D2352"/>
    <w:rsid w:val="003D7585"/>
    <w:rsid w:val="003E02B4"/>
    <w:rsid w:val="003E3F27"/>
    <w:rsid w:val="00410645"/>
    <w:rsid w:val="004137AC"/>
    <w:rsid w:val="00433AEE"/>
    <w:rsid w:val="004378C0"/>
    <w:rsid w:val="00440B05"/>
    <w:rsid w:val="00446EB3"/>
    <w:rsid w:val="004551DF"/>
    <w:rsid w:val="00462998"/>
    <w:rsid w:val="004839CE"/>
    <w:rsid w:val="0048501F"/>
    <w:rsid w:val="004A1576"/>
    <w:rsid w:val="004A15EA"/>
    <w:rsid w:val="004A379E"/>
    <w:rsid w:val="004A4BE6"/>
    <w:rsid w:val="004B29F2"/>
    <w:rsid w:val="004B436D"/>
    <w:rsid w:val="004C0AF5"/>
    <w:rsid w:val="004C172D"/>
    <w:rsid w:val="004C7869"/>
    <w:rsid w:val="004D48EE"/>
    <w:rsid w:val="004D6E8D"/>
    <w:rsid w:val="004D7334"/>
    <w:rsid w:val="004D7B6A"/>
    <w:rsid w:val="004E3F5D"/>
    <w:rsid w:val="004E459C"/>
    <w:rsid w:val="004E67AB"/>
    <w:rsid w:val="00514BCB"/>
    <w:rsid w:val="00517A18"/>
    <w:rsid w:val="00523EE2"/>
    <w:rsid w:val="0053490D"/>
    <w:rsid w:val="005400F3"/>
    <w:rsid w:val="005673C7"/>
    <w:rsid w:val="00570B42"/>
    <w:rsid w:val="005756CA"/>
    <w:rsid w:val="00576716"/>
    <w:rsid w:val="00586F42"/>
    <w:rsid w:val="00592BD7"/>
    <w:rsid w:val="00594363"/>
    <w:rsid w:val="005C5429"/>
    <w:rsid w:val="005D0704"/>
    <w:rsid w:val="005D1BBC"/>
    <w:rsid w:val="005D6F18"/>
    <w:rsid w:val="005E0C7B"/>
    <w:rsid w:val="005F5771"/>
    <w:rsid w:val="005F63D9"/>
    <w:rsid w:val="00602BBC"/>
    <w:rsid w:val="00606857"/>
    <w:rsid w:val="006118E8"/>
    <w:rsid w:val="00612E56"/>
    <w:rsid w:val="0061529D"/>
    <w:rsid w:val="00616CBD"/>
    <w:rsid w:val="00616F5E"/>
    <w:rsid w:val="00620B52"/>
    <w:rsid w:val="00621312"/>
    <w:rsid w:val="00621F07"/>
    <w:rsid w:val="006249E6"/>
    <w:rsid w:val="00635B8F"/>
    <w:rsid w:val="00637767"/>
    <w:rsid w:val="00637821"/>
    <w:rsid w:val="00644B30"/>
    <w:rsid w:val="00666D50"/>
    <w:rsid w:val="0067753E"/>
    <w:rsid w:val="00683AEC"/>
    <w:rsid w:val="00695E6D"/>
    <w:rsid w:val="006A0A7A"/>
    <w:rsid w:val="006A4543"/>
    <w:rsid w:val="006A5D0B"/>
    <w:rsid w:val="006B4FA6"/>
    <w:rsid w:val="006B7BF2"/>
    <w:rsid w:val="006D7E32"/>
    <w:rsid w:val="006E30CE"/>
    <w:rsid w:val="0070510C"/>
    <w:rsid w:val="00711051"/>
    <w:rsid w:val="00715A82"/>
    <w:rsid w:val="00717FC2"/>
    <w:rsid w:val="00731923"/>
    <w:rsid w:val="0073238D"/>
    <w:rsid w:val="007606FD"/>
    <w:rsid w:val="007642F8"/>
    <w:rsid w:val="00773A2D"/>
    <w:rsid w:val="00776DA5"/>
    <w:rsid w:val="00786D7C"/>
    <w:rsid w:val="00787613"/>
    <w:rsid w:val="00796A4D"/>
    <w:rsid w:val="007A680E"/>
    <w:rsid w:val="007B20FD"/>
    <w:rsid w:val="007B2EC2"/>
    <w:rsid w:val="007B3E57"/>
    <w:rsid w:val="007B76FE"/>
    <w:rsid w:val="007C31C5"/>
    <w:rsid w:val="007E3D28"/>
    <w:rsid w:val="007E6C96"/>
    <w:rsid w:val="007F005C"/>
    <w:rsid w:val="007F3595"/>
    <w:rsid w:val="007F5C7F"/>
    <w:rsid w:val="007F798B"/>
    <w:rsid w:val="00816C3E"/>
    <w:rsid w:val="0081728B"/>
    <w:rsid w:val="00822FD6"/>
    <w:rsid w:val="008258E9"/>
    <w:rsid w:val="008265D7"/>
    <w:rsid w:val="00826935"/>
    <w:rsid w:val="008618A1"/>
    <w:rsid w:val="00862051"/>
    <w:rsid w:val="00873908"/>
    <w:rsid w:val="00875FDA"/>
    <w:rsid w:val="008800AC"/>
    <w:rsid w:val="00883038"/>
    <w:rsid w:val="008907BA"/>
    <w:rsid w:val="008967B6"/>
    <w:rsid w:val="00896B91"/>
    <w:rsid w:val="00897193"/>
    <w:rsid w:val="008A0835"/>
    <w:rsid w:val="008A1965"/>
    <w:rsid w:val="008A7DC5"/>
    <w:rsid w:val="008B3939"/>
    <w:rsid w:val="008B3BA2"/>
    <w:rsid w:val="008C7948"/>
    <w:rsid w:val="008F6E8F"/>
    <w:rsid w:val="009013F2"/>
    <w:rsid w:val="00902480"/>
    <w:rsid w:val="0090325D"/>
    <w:rsid w:val="00905834"/>
    <w:rsid w:val="009464FD"/>
    <w:rsid w:val="009642A4"/>
    <w:rsid w:val="009669F2"/>
    <w:rsid w:val="0096723C"/>
    <w:rsid w:val="00970168"/>
    <w:rsid w:val="00975F9C"/>
    <w:rsid w:val="00977E10"/>
    <w:rsid w:val="009962DC"/>
    <w:rsid w:val="009E515A"/>
    <w:rsid w:val="009F054F"/>
    <w:rsid w:val="009F0A1C"/>
    <w:rsid w:val="009F1DF2"/>
    <w:rsid w:val="009F46AC"/>
    <w:rsid w:val="009F7485"/>
    <w:rsid w:val="00A03EB2"/>
    <w:rsid w:val="00A154CF"/>
    <w:rsid w:val="00A16098"/>
    <w:rsid w:val="00A250CC"/>
    <w:rsid w:val="00A3629B"/>
    <w:rsid w:val="00A43D0C"/>
    <w:rsid w:val="00A52F64"/>
    <w:rsid w:val="00A539CB"/>
    <w:rsid w:val="00A637BD"/>
    <w:rsid w:val="00A84CB4"/>
    <w:rsid w:val="00AB1C95"/>
    <w:rsid w:val="00AC508B"/>
    <w:rsid w:val="00AD7184"/>
    <w:rsid w:val="00AE3CF6"/>
    <w:rsid w:val="00B041CB"/>
    <w:rsid w:val="00B07008"/>
    <w:rsid w:val="00B2576A"/>
    <w:rsid w:val="00B3026C"/>
    <w:rsid w:val="00B32DD8"/>
    <w:rsid w:val="00B3724B"/>
    <w:rsid w:val="00B40F02"/>
    <w:rsid w:val="00B42782"/>
    <w:rsid w:val="00B45C4E"/>
    <w:rsid w:val="00B52016"/>
    <w:rsid w:val="00B615B6"/>
    <w:rsid w:val="00B742E6"/>
    <w:rsid w:val="00B76A47"/>
    <w:rsid w:val="00B9626B"/>
    <w:rsid w:val="00B97988"/>
    <w:rsid w:val="00BA4812"/>
    <w:rsid w:val="00BB20F5"/>
    <w:rsid w:val="00BB4ABC"/>
    <w:rsid w:val="00BB501D"/>
    <w:rsid w:val="00BB7C9A"/>
    <w:rsid w:val="00BC15AA"/>
    <w:rsid w:val="00BC23B4"/>
    <w:rsid w:val="00BC4DDD"/>
    <w:rsid w:val="00BC5210"/>
    <w:rsid w:val="00BE3471"/>
    <w:rsid w:val="00BE43E6"/>
    <w:rsid w:val="00BF3CA2"/>
    <w:rsid w:val="00C00BDB"/>
    <w:rsid w:val="00C050F4"/>
    <w:rsid w:val="00C156BA"/>
    <w:rsid w:val="00C23686"/>
    <w:rsid w:val="00C2417C"/>
    <w:rsid w:val="00C40E50"/>
    <w:rsid w:val="00C46A2F"/>
    <w:rsid w:val="00C501D7"/>
    <w:rsid w:val="00C52494"/>
    <w:rsid w:val="00C6278D"/>
    <w:rsid w:val="00C82171"/>
    <w:rsid w:val="00C87C64"/>
    <w:rsid w:val="00C94CD6"/>
    <w:rsid w:val="00CB2F61"/>
    <w:rsid w:val="00CC06EE"/>
    <w:rsid w:val="00CC22BF"/>
    <w:rsid w:val="00CC3383"/>
    <w:rsid w:val="00CC751D"/>
    <w:rsid w:val="00CD7730"/>
    <w:rsid w:val="00CE1AE8"/>
    <w:rsid w:val="00CE3E57"/>
    <w:rsid w:val="00CE6562"/>
    <w:rsid w:val="00CE663E"/>
    <w:rsid w:val="00CF2278"/>
    <w:rsid w:val="00CF2436"/>
    <w:rsid w:val="00CF2640"/>
    <w:rsid w:val="00CF5224"/>
    <w:rsid w:val="00D05FFF"/>
    <w:rsid w:val="00D06917"/>
    <w:rsid w:val="00D13581"/>
    <w:rsid w:val="00D231D8"/>
    <w:rsid w:val="00D27F22"/>
    <w:rsid w:val="00D31C31"/>
    <w:rsid w:val="00D54361"/>
    <w:rsid w:val="00D54966"/>
    <w:rsid w:val="00D634A3"/>
    <w:rsid w:val="00D77909"/>
    <w:rsid w:val="00D85E77"/>
    <w:rsid w:val="00D86E1F"/>
    <w:rsid w:val="00D9559C"/>
    <w:rsid w:val="00DA1761"/>
    <w:rsid w:val="00DA44E1"/>
    <w:rsid w:val="00DB4B9A"/>
    <w:rsid w:val="00DE1484"/>
    <w:rsid w:val="00DF7B1C"/>
    <w:rsid w:val="00E001F4"/>
    <w:rsid w:val="00E0146F"/>
    <w:rsid w:val="00E139A1"/>
    <w:rsid w:val="00E16D1F"/>
    <w:rsid w:val="00E229D2"/>
    <w:rsid w:val="00E24A31"/>
    <w:rsid w:val="00E32C5F"/>
    <w:rsid w:val="00E34FF0"/>
    <w:rsid w:val="00E3705D"/>
    <w:rsid w:val="00E43B12"/>
    <w:rsid w:val="00E46902"/>
    <w:rsid w:val="00E52B1C"/>
    <w:rsid w:val="00E7118E"/>
    <w:rsid w:val="00E7540C"/>
    <w:rsid w:val="00E77E6B"/>
    <w:rsid w:val="00E81A7D"/>
    <w:rsid w:val="00E84E00"/>
    <w:rsid w:val="00EC0D6F"/>
    <w:rsid w:val="00ED2E79"/>
    <w:rsid w:val="00ED7B75"/>
    <w:rsid w:val="00EE023B"/>
    <w:rsid w:val="00EE4FF5"/>
    <w:rsid w:val="00F01F73"/>
    <w:rsid w:val="00F12163"/>
    <w:rsid w:val="00F24EC0"/>
    <w:rsid w:val="00F258A3"/>
    <w:rsid w:val="00F319A7"/>
    <w:rsid w:val="00F3319A"/>
    <w:rsid w:val="00F34F7C"/>
    <w:rsid w:val="00F356B0"/>
    <w:rsid w:val="00F41FB7"/>
    <w:rsid w:val="00F45854"/>
    <w:rsid w:val="00F45EA5"/>
    <w:rsid w:val="00F460A4"/>
    <w:rsid w:val="00F53F15"/>
    <w:rsid w:val="00F603EA"/>
    <w:rsid w:val="00F712E7"/>
    <w:rsid w:val="00F74E80"/>
    <w:rsid w:val="00F8558F"/>
    <w:rsid w:val="00FA6B36"/>
    <w:rsid w:val="00FB523F"/>
    <w:rsid w:val="00FC13BE"/>
    <w:rsid w:val="00FC2109"/>
    <w:rsid w:val="00FC46E2"/>
    <w:rsid w:val="00FC54FE"/>
    <w:rsid w:val="00FC6845"/>
    <w:rsid w:val="00FD3F06"/>
    <w:rsid w:val="00FD7862"/>
    <w:rsid w:val="00FE22D0"/>
    <w:rsid w:val="00FF08D3"/>
    <w:rsid w:val="017EEE32"/>
    <w:rsid w:val="01CAA310"/>
    <w:rsid w:val="02832105"/>
    <w:rsid w:val="033D9444"/>
    <w:rsid w:val="038D31E4"/>
    <w:rsid w:val="05160508"/>
    <w:rsid w:val="0654634D"/>
    <w:rsid w:val="0A702FCF"/>
    <w:rsid w:val="0A873962"/>
    <w:rsid w:val="0AFA37AB"/>
    <w:rsid w:val="0BBDACFC"/>
    <w:rsid w:val="0BC7FEDE"/>
    <w:rsid w:val="0BE2B615"/>
    <w:rsid w:val="0C47C219"/>
    <w:rsid w:val="1B71AC33"/>
    <w:rsid w:val="1C307D25"/>
    <w:rsid w:val="1C449929"/>
    <w:rsid w:val="1CBAF079"/>
    <w:rsid w:val="20E85F20"/>
    <w:rsid w:val="20F2D9FE"/>
    <w:rsid w:val="229E3D78"/>
    <w:rsid w:val="22CBB965"/>
    <w:rsid w:val="25040EC9"/>
    <w:rsid w:val="2569C940"/>
    <w:rsid w:val="25B22409"/>
    <w:rsid w:val="263D9D0D"/>
    <w:rsid w:val="28BDEBA3"/>
    <w:rsid w:val="28F61B2E"/>
    <w:rsid w:val="2B84CEA1"/>
    <w:rsid w:val="2BC0A779"/>
    <w:rsid w:val="30395C09"/>
    <w:rsid w:val="303B713B"/>
    <w:rsid w:val="310FBB7F"/>
    <w:rsid w:val="32678E19"/>
    <w:rsid w:val="334D155D"/>
    <w:rsid w:val="34227F79"/>
    <w:rsid w:val="35BF70ED"/>
    <w:rsid w:val="370A75A9"/>
    <w:rsid w:val="3D1DF815"/>
    <w:rsid w:val="3D2D2035"/>
    <w:rsid w:val="3D36DDEA"/>
    <w:rsid w:val="3E2ADD57"/>
    <w:rsid w:val="3EA69A44"/>
    <w:rsid w:val="3F40CAC2"/>
    <w:rsid w:val="3FC7A21D"/>
    <w:rsid w:val="42A51578"/>
    <w:rsid w:val="43AFF9D0"/>
    <w:rsid w:val="43BD7EBD"/>
    <w:rsid w:val="43C82D12"/>
    <w:rsid w:val="45720ACC"/>
    <w:rsid w:val="464B41AC"/>
    <w:rsid w:val="464D7B5B"/>
    <w:rsid w:val="478875A1"/>
    <w:rsid w:val="48A974A0"/>
    <w:rsid w:val="48FD97D3"/>
    <w:rsid w:val="49B0EC51"/>
    <w:rsid w:val="4EE854C2"/>
    <w:rsid w:val="4F3915B9"/>
    <w:rsid w:val="5056CAC5"/>
    <w:rsid w:val="51065257"/>
    <w:rsid w:val="51EE1263"/>
    <w:rsid w:val="52DDF5C2"/>
    <w:rsid w:val="544A6DAD"/>
    <w:rsid w:val="5459248E"/>
    <w:rsid w:val="5463518E"/>
    <w:rsid w:val="54975FE5"/>
    <w:rsid w:val="5524A26E"/>
    <w:rsid w:val="560B299A"/>
    <w:rsid w:val="57730D48"/>
    <w:rsid w:val="59628702"/>
    <w:rsid w:val="5CB1E759"/>
    <w:rsid w:val="5CEACC17"/>
    <w:rsid w:val="5CFC1CFE"/>
    <w:rsid w:val="5D224DDB"/>
    <w:rsid w:val="5D3F4ACB"/>
    <w:rsid w:val="5E6BB9FC"/>
    <w:rsid w:val="64811501"/>
    <w:rsid w:val="64AAD3F2"/>
    <w:rsid w:val="65D623F9"/>
    <w:rsid w:val="6A7BB1B5"/>
    <w:rsid w:val="6CA2839E"/>
    <w:rsid w:val="6D0A74D7"/>
    <w:rsid w:val="6D72EA17"/>
    <w:rsid w:val="7365329E"/>
    <w:rsid w:val="73782AB2"/>
    <w:rsid w:val="74F84162"/>
    <w:rsid w:val="75667C1F"/>
    <w:rsid w:val="76269CDD"/>
    <w:rsid w:val="787649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40F0"/>
  <w15:docId w15:val="{270F12CB-89A2-47C7-9BF9-F5DB973D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939"/>
  </w:style>
  <w:style w:type="paragraph" w:styleId="Footer">
    <w:name w:val="footer"/>
    <w:basedOn w:val="Normal"/>
    <w:link w:val="FooterChar"/>
    <w:uiPriority w:val="99"/>
    <w:unhideWhenUsed/>
    <w:rsid w:val="008B3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939"/>
  </w:style>
  <w:style w:type="paragraph" w:styleId="BalloonText">
    <w:name w:val="Balloon Text"/>
    <w:basedOn w:val="Normal"/>
    <w:link w:val="BalloonTextChar"/>
    <w:uiPriority w:val="99"/>
    <w:semiHidden/>
    <w:unhideWhenUsed/>
    <w:rsid w:val="008B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939"/>
    <w:rPr>
      <w:rFonts w:ascii="Tahoma" w:hAnsi="Tahoma" w:cs="Tahoma"/>
      <w:sz w:val="16"/>
      <w:szCs w:val="16"/>
    </w:rPr>
  </w:style>
  <w:style w:type="character" w:styleId="CommentReference">
    <w:name w:val="annotation reference"/>
    <w:basedOn w:val="DefaultParagraphFont"/>
    <w:uiPriority w:val="99"/>
    <w:semiHidden/>
    <w:unhideWhenUsed/>
    <w:rsid w:val="00E84E00"/>
    <w:rPr>
      <w:sz w:val="16"/>
      <w:szCs w:val="16"/>
    </w:rPr>
  </w:style>
  <w:style w:type="paragraph" w:styleId="CommentText">
    <w:name w:val="annotation text"/>
    <w:basedOn w:val="Normal"/>
    <w:link w:val="CommentTextChar"/>
    <w:uiPriority w:val="99"/>
    <w:unhideWhenUsed/>
    <w:rsid w:val="00E84E00"/>
    <w:pPr>
      <w:spacing w:line="240" w:lineRule="auto"/>
    </w:pPr>
    <w:rPr>
      <w:sz w:val="20"/>
      <w:szCs w:val="20"/>
    </w:rPr>
  </w:style>
  <w:style w:type="character" w:customStyle="1" w:styleId="CommentTextChar">
    <w:name w:val="Comment Text Char"/>
    <w:basedOn w:val="DefaultParagraphFont"/>
    <w:link w:val="CommentText"/>
    <w:uiPriority w:val="99"/>
    <w:rsid w:val="00E84E00"/>
    <w:rPr>
      <w:sz w:val="20"/>
      <w:szCs w:val="20"/>
    </w:rPr>
  </w:style>
  <w:style w:type="paragraph" w:styleId="CommentSubject">
    <w:name w:val="annotation subject"/>
    <w:basedOn w:val="CommentText"/>
    <w:next w:val="CommentText"/>
    <w:link w:val="CommentSubjectChar"/>
    <w:uiPriority w:val="99"/>
    <w:semiHidden/>
    <w:unhideWhenUsed/>
    <w:rsid w:val="00E84E00"/>
    <w:rPr>
      <w:b/>
      <w:bCs/>
    </w:rPr>
  </w:style>
  <w:style w:type="character" w:customStyle="1" w:styleId="CommentSubjectChar">
    <w:name w:val="Comment Subject Char"/>
    <w:basedOn w:val="CommentTextChar"/>
    <w:link w:val="CommentSubject"/>
    <w:uiPriority w:val="99"/>
    <w:semiHidden/>
    <w:rsid w:val="00E84E00"/>
    <w:rPr>
      <w:b/>
      <w:bCs/>
      <w:sz w:val="20"/>
      <w:szCs w:val="20"/>
    </w:rPr>
  </w:style>
  <w:style w:type="paragraph" w:styleId="Revision">
    <w:name w:val="Revision"/>
    <w:hidden/>
    <w:uiPriority w:val="99"/>
    <w:semiHidden/>
    <w:rsid w:val="006A4543"/>
    <w:pPr>
      <w:spacing w:after="0" w:line="240" w:lineRule="auto"/>
    </w:pPr>
  </w:style>
  <w:style w:type="paragraph" w:styleId="ListParagraph">
    <w:name w:val="List Paragraph"/>
    <w:basedOn w:val="Normal"/>
    <w:uiPriority w:val="34"/>
    <w:qFormat/>
    <w:rsid w:val="000526D8"/>
    <w:pPr>
      <w:ind w:left="720"/>
      <w:contextualSpacing/>
    </w:pPr>
  </w:style>
  <w:style w:type="character" w:styleId="Hyperlink">
    <w:name w:val="Hyperlink"/>
    <w:basedOn w:val="DefaultParagraphFont"/>
    <w:uiPriority w:val="99"/>
    <w:unhideWhenUsed/>
    <w:rsid w:val="00BE3471"/>
    <w:rPr>
      <w:color w:val="0000FF" w:themeColor="hyperlink"/>
      <w:u w:val="single"/>
    </w:rPr>
  </w:style>
  <w:style w:type="character" w:styleId="UnresolvedMention">
    <w:name w:val="Unresolved Mention"/>
    <w:basedOn w:val="DefaultParagraphFont"/>
    <w:uiPriority w:val="99"/>
    <w:semiHidden/>
    <w:unhideWhenUsed/>
    <w:rsid w:val="00BE3471"/>
    <w:rPr>
      <w:color w:val="605E5C"/>
      <w:shd w:val="clear" w:color="auto" w:fill="E1DFDD"/>
    </w:rPr>
  </w:style>
  <w:style w:type="character" w:styleId="FollowedHyperlink">
    <w:name w:val="FollowedHyperlink"/>
    <w:basedOn w:val="DefaultParagraphFont"/>
    <w:uiPriority w:val="99"/>
    <w:semiHidden/>
    <w:unhideWhenUsed/>
    <w:rsid w:val="00E469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5779">
      <w:bodyDiv w:val="1"/>
      <w:marLeft w:val="0"/>
      <w:marRight w:val="0"/>
      <w:marTop w:val="0"/>
      <w:marBottom w:val="0"/>
      <w:divBdr>
        <w:top w:val="none" w:sz="0" w:space="0" w:color="auto"/>
        <w:left w:val="none" w:sz="0" w:space="0" w:color="auto"/>
        <w:bottom w:val="none" w:sz="0" w:space="0" w:color="auto"/>
        <w:right w:val="none" w:sz="0" w:space="0" w:color="auto"/>
      </w:divBdr>
    </w:div>
    <w:div w:id="1383553835">
      <w:bodyDiv w:val="1"/>
      <w:marLeft w:val="0"/>
      <w:marRight w:val="0"/>
      <w:marTop w:val="0"/>
      <w:marBottom w:val="0"/>
      <w:divBdr>
        <w:top w:val="none" w:sz="0" w:space="0" w:color="auto"/>
        <w:left w:val="none" w:sz="0" w:space="0" w:color="auto"/>
        <w:bottom w:val="none" w:sz="0" w:space="0" w:color="auto"/>
        <w:right w:val="none" w:sz="0" w:space="0" w:color="auto"/>
      </w:divBdr>
    </w:div>
    <w:div w:id="1549226431">
      <w:bodyDiv w:val="1"/>
      <w:marLeft w:val="0"/>
      <w:marRight w:val="0"/>
      <w:marTop w:val="0"/>
      <w:marBottom w:val="0"/>
      <w:divBdr>
        <w:top w:val="none" w:sz="0" w:space="0" w:color="auto"/>
        <w:left w:val="none" w:sz="0" w:space="0" w:color="auto"/>
        <w:bottom w:val="none" w:sz="0" w:space="0" w:color="auto"/>
        <w:right w:val="none" w:sz="0" w:space="0" w:color="auto"/>
      </w:divBdr>
    </w:div>
    <w:div w:id="1728408361">
      <w:bodyDiv w:val="1"/>
      <w:marLeft w:val="0"/>
      <w:marRight w:val="0"/>
      <w:marTop w:val="0"/>
      <w:marBottom w:val="0"/>
      <w:divBdr>
        <w:top w:val="none" w:sz="0" w:space="0" w:color="auto"/>
        <w:left w:val="none" w:sz="0" w:space="0" w:color="auto"/>
        <w:bottom w:val="none" w:sz="0" w:space="0" w:color="auto"/>
        <w:right w:val="none" w:sz="0" w:space="0" w:color="auto"/>
      </w:divBdr>
    </w:div>
    <w:div w:id="1799686859">
      <w:bodyDiv w:val="1"/>
      <w:marLeft w:val="0"/>
      <w:marRight w:val="0"/>
      <w:marTop w:val="0"/>
      <w:marBottom w:val="0"/>
      <w:divBdr>
        <w:top w:val="none" w:sz="0" w:space="0" w:color="auto"/>
        <w:left w:val="none" w:sz="0" w:space="0" w:color="auto"/>
        <w:bottom w:val="none" w:sz="0" w:space="0" w:color="auto"/>
        <w:right w:val="none" w:sz="0" w:space="0" w:color="auto"/>
      </w:divBdr>
    </w:div>
    <w:div w:id="18712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nationally-significant-infrastructure-projects-2024-pre-application-prospect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nationally-significant-infrastructure-projects-advice-note-seven-environmental-impact-assessment-process-preliminary-environmental-information-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ionally-significant-infrastructure-projects-2024-pre-application-prospectus-frequently-asked-ques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p:properties xmlns:p="http://schemas.microsoft.com/office/2006/metadata/properties" xmlns:xsi="http://www.w3.org/2001/XMLSchema-instance" xmlns:pc="http://schemas.microsoft.com/office/infopath/2007/PartnerControls">
  <documentManagement>
    <Arup_TeamSpaceMustRead xmlns="b9caced1-023d-40d2-bc6f-cf13ba87e8ca">false</Arup_TeamSpaceMustRead>
    <lcf76f155ced4ddcb4097134ff3c332f xmlns="67b189d2-226e-4013-ac0c-a7e8a9007ad9">
      <Terms xmlns="http://schemas.microsoft.com/office/infopath/2007/PartnerControls"/>
    </lcf76f155ced4ddcb4097134ff3c332f>
    <CO_Description xmlns="b9caced1-023d-40d2-bc6f-cf13ba87e8ca" xsi:nil="true"/>
    <Arup_TeamSpaceDocumentStatus xmlns="http://schemas.microsoft.com/sharepoint/v3" xsi:nil="true"/>
    <TaxCatchAll xmlns="b9caced1-023d-40d2-bc6f-cf13ba87e8ca" xsi:nil="true"/>
    <o9707bc871d6428696dc7fdce2fc1966 xmlns="b9caced1-023d-40d2-bc6f-cf13ba87e8ca">
      <Terms xmlns="http://schemas.microsoft.com/office/infopath/2007/PartnerControls"/>
    </o9707bc871d6428696dc7fdce2fc1966>
    <ja38ea1158ed452e9308a795972805b9 xmlns="b9caced1-023d-40d2-bc6f-cf13ba87e8ca">
      <Terms xmlns="http://schemas.microsoft.com/office/infopath/2007/PartnerControls"/>
    </ja38ea1158ed452e9308a795972805b9>
    <m720c857f92247b4b2f03df6cb5d2bc9 xmlns="b9caced1-023d-40d2-bc6f-cf13ba87e8ca">
      <Terms xmlns="http://schemas.microsoft.com/office/infopath/2007/PartnerControls"/>
    </m720c857f92247b4b2f03df6cb5d2bc9>
    <TeamSpaceRevision xmlns="b9caced1-023d-40d2-bc6f-cf13ba87e8ca" xsi:nil="true"/>
    <Arup_TeamSpaceWorkstreamInternal xmlns="b9caced1-023d-40d2-bc6f-cf13ba87e8ca" xsi:nil="true"/>
    <Arup_TeamSpaceDeliverable xmlns="b9caced1-023d-40d2-bc6f-cf13ba87e8ca">false</Arup_TeamSpaceDeliverable>
    <nc695c5aeb184e52bf78fb52672e0b9d xmlns="b9caced1-023d-40d2-bc6f-cf13ba87e8ca">
      <Terms xmlns="http://schemas.microsoft.com/office/infopath/2007/PartnerControls"/>
    </nc695c5aeb184e52bf78fb52672e0b9d>
    <Arup_TeamSpaceProjectStage xmlns="b9caced1-023d-40d2-bc6f-cf13ba87e8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ata and Document" ma:contentTypeID="0x0101002392094CBAD04C3AB0B65532217FA45A0100C2DC20E396416543A676929065A5AFE0" ma:contentTypeVersion="20" ma:contentTypeDescription="" ma:contentTypeScope="" ma:versionID="f6446259fa27c3e2521e7a2b47e70c92">
  <xsd:schema xmlns:xsd="http://www.w3.org/2001/XMLSchema" xmlns:xs="http://www.w3.org/2001/XMLSchema" xmlns:p="http://schemas.microsoft.com/office/2006/metadata/properties" xmlns:ns1="http://schemas.microsoft.com/sharepoint/v3" xmlns:ns2="b9caced1-023d-40d2-bc6f-cf13ba87e8ca" xmlns:ns3="67b189d2-226e-4013-ac0c-a7e8a9007ad9" targetNamespace="http://schemas.microsoft.com/office/2006/metadata/properties" ma:root="true" ma:fieldsID="72ed8d8c804b6a8d9d41f42a23196843" ns1:_="" ns2:_="" ns3:_="">
    <xsd:import namespace="http://schemas.microsoft.com/sharepoint/v3"/>
    <xsd:import namespace="b9caced1-023d-40d2-bc6f-cf13ba87e8ca"/>
    <xsd:import namespace="67b189d2-226e-4013-ac0c-a7e8a9007ad9"/>
    <xsd:element name="properties">
      <xsd:complexType>
        <xsd:sequence>
          <xsd:element name="documentManagement">
            <xsd:complexType>
              <xsd:all>
                <xsd:element ref="ns2:CO_Description" minOccurs="0"/>
                <xsd:element ref="ns2:m720c857f92247b4b2f03df6cb5d2bc9" minOccurs="0"/>
                <xsd:element ref="ns2:TaxCatchAll" minOccurs="0"/>
                <xsd:element ref="ns2:TaxCatchAllLabel" minOccurs="0"/>
                <xsd:element ref="ns2:nc695c5aeb184e52bf78fb52672e0b9d" minOccurs="0"/>
                <xsd:element ref="ns2:ja38ea1158ed452e9308a795972805b9" minOccurs="0"/>
                <xsd:element ref="ns2:o9707bc871d6428696dc7fdce2fc1966" minOccurs="0"/>
                <xsd:element ref="ns2:Arup_TeamSpaceProjectStage" minOccurs="0"/>
                <xsd:element ref="ns1:Arup_TeamSpaceDocumentStatus" minOccurs="0"/>
                <xsd:element ref="ns2:Arup_TeamSpaceWorkstreamInternal" minOccurs="0"/>
                <xsd:element ref="ns2:Arup_TeamSpaceMustRead" minOccurs="0"/>
                <xsd:element ref="ns2:Arup_TeamSpaceDeliverable" minOccurs="0"/>
                <xsd:element ref="ns2:TeamSpaceRevision"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up_TeamSpaceDocumentStatus" ma:index="20" nillable="true" ma:displayName="Status" ma:format="Dropdown" ma:internalName="Arup_TeamSpaceDocumentStatus">
      <xsd:simpleType>
        <xsd:restriction base="dms:Choice">
          <xsd:enumeration value="Draft"/>
          <xsd:enumeration value="Issued"/>
        </xsd:restriction>
      </xsd:simpleType>
    </xsd:element>
  </xsd:schema>
  <xsd:schema xmlns:xsd="http://www.w3.org/2001/XMLSchema" xmlns:xs="http://www.w3.org/2001/XMLSchema" xmlns:dms="http://schemas.microsoft.com/office/2006/documentManagement/types" xmlns:pc="http://schemas.microsoft.com/office/infopath/2007/PartnerControls" targetNamespace="b9caced1-023d-40d2-bc6f-cf13ba87e8ca" elementFormDefault="qualified">
    <xsd:import namespace="http://schemas.microsoft.com/office/2006/documentManagement/types"/>
    <xsd:import namespace="http://schemas.microsoft.com/office/infopath/2007/PartnerControls"/>
    <xsd:element name="CO_Description" ma:index="8" nillable="true" ma:displayName="Description" ma:hidden="true" ma:internalName="CO_Description" ma:readOnly="false">
      <xsd:simpleType>
        <xsd:restriction base="dms:Note"/>
      </xsd:simpleType>
    </xsd:element>
    <xsd:element name="m720c857f92247b4b2f03df6cb5d2bc9" ma:index="9" nillable="true" ma:taxonomy="true" ma:internalName="m720c857f92247b4b2f03df6cb5d2bc9" ma:taxonomyFieldName="Arup_Tags" ma:displayName="Tags" ma:fieldId="{6720c857-f922-47b4-b2f0-3df6cb5d2bc9}" ma:taxonomyMulti="true" ma:sspId="00000000-0000-0000-0000-000000000000" ma:termSetId="00000000-0000-0000-0000-000000000000"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f029240-97db-4628-9923-7b012acb4799}" ma:internalName="TaxCatchAll" ma:showField="CatchAllData" ma:web="b9caced1-023d-40d2-bc6f-cf13ba87e8c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f029240-97db-4628-9923-7b012acb4799}" ma:internalName="TaxCatchAllLabel" ma:readOnly="true" ma:showField="CatchAllDataLabel" ma:web="b9caced1-023d-40d2-bc6f-cf13ba87e8ca">
      <xsd:complexType>
        <xsd:complexContent>
          <xsd:extension base="dms:MultiChoiceLookup">
            <xsd:sequence>
              <xsd:element name="Value" type="dms:Lookup" maxOccurs="unbounded" minOccurs="0" nillable="true"/>
            </xsd:sequence>
          </xsd:extension>
        </xsd:complexContent>
      </xsd:complexType>
    </xsd:element>
    <xsd:element name="nc695c5aeb184e52bf78fb52672e0b9d" ma:index="13" nillable="true" ma:taxonomy="true" ma:internalName="nc695c5aeb184e52bf78fb52672e0b9d" ma:taxonomyFieldName="CO_Communities" ma:displayName="Community" ma:fieldId="{7c695c5a-eb18-4e52-bf78-fb52672e0b9d}" ma:taxonomyMulti="true" ma:sspId="00000000-0000-0000-0000-000000000000" ma:termSetId="00000000-0000-0000-0000-000000000000" ma:anchorId="00000000-0000-0000-0000-000000000000" ma:open="true" ma:isKeyword="false">
      <xsd:complexType>
        <xsd:sequence>
          <xsd:element ref="pc:Terms" minOccurs="0" maxOccurs="1"/>
        </xsd:sequence>
      </xsd:complexType>
    </xsd:element>
    <xsd:element name="ja38ea1158ed452e9308a795972805b9" ma:index="15" nillable="true" ma:taxonomy="true" ma:internalName="ja38ea1158ed452e9308a795972805b9" ma:taxonomyFieldName="CO_Topics" ma:displayName="Topic" ma:fieldId="{3a38ea11-58ed-452e-9308-a795972805b9}" ma:taxonomyMulti="true" ma:sspId="00000000-0000-0000-0000-000000000000" ma:termSetId="00000000-0000-0000-0000-000000000000" ma:anchorId="00000000-0000-0000-0000-000000000000" ma:open="true" ma:isKeyword="false">
      <xsd:complexType>
        <xsd:sequence>
          <xsd:element ref="pc:Terms" minOccurs="0" maxOccurs="1"/>
        </xsd:sequence>
      </xsd:complexType>
    </xsd:element>
    <xsd:element name="o9707bc871d6428696dc7fdce2fc1966" ma:index="17" nillable="true" ma:taxonomy="true" ma:internalName="o9707bc871d6428696dc7fdce2fc1966" ma:taxonomyFieldName="Arup_TypeOfContent" ma:displayName="Content Category" ma:fieldId="{89707bc8-71d6-4286-96dc-7fdce2fc1966}"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Arup_TeamSpaceProjectStage" ma:index="19" nillable="true" ma:displayName="Project Stage" ma:format="Dropdown" ma:internalName="Arup_TeamSpaceProjectStage">
      <xsd:simpleType>
        <xsd:restriction base="dms:Choice">
          <xsd:enumeration value="Not Specified"/>
          <xsd:enumeration value="Concept"/>
          <xsd:enumeration value="Scheme"/>
          <xsd:enumeration value="Detailed Design"/>
          <xsd:enumeration value="Tender"/>
          <xsd:enumeration value="Construction"/>
          <xsd:enumeration value="Handover"/>
          <xsd:enumeration value="As-Built"/>
        </xsd:restriction>
      </xsd:simpleType>
    </xsd:element>
    <xsd:element name="Arup_TeamSpaceWorkstreamInternal" ma:index="21" nillable="true" ma:displayName="Workstream" ma:format="Dropdown" ma:internalName="Arup_TeamSpaceWorkstreamInternal">
      <xsd:simpleType>
        <xsd:restriction base="dms:Choice">
          <xsd:enumeration value="Architecture"/>
          <xsd:enumeration value="Structures"/>
          <xsd:enumeration value="MEP"/>
          <xsd:enumeration value="Rail"/>
          <xsd:enumeration value="Highways and Civils"/>
          <xsd:enumeration value="Commission &amp; Scope"/>
          <xsd:enumeration value="Costs &amp; Fees"/>
          <xsd:enumeration value="Health &amp; Safety"/>
          <xsd:enumeration value="Project Controls"/>
          <xsd:enumeration value="Schedule"/>
          <xsd:enumeration value="Team"/>
          <xsd:enumeration value="Quality Assurance"/>
        </xsd:restriction>
      </xsd:simpleType>
    </xsd:element>
    <xsd:element name="Arup_TeamSpaceMustRead" ma:index="22" nillable="true" ma:displayName="Must Read" ma:default="0" ma:description="Indicates that the current document is important and must be read. This may take up to 15 minutes to appear in the 'Must Read' panel" ma:internalName="Arup_TeamSpaceMustRead">
      <xsd:simpleType>
        <xsd:restriction base="dms:Boolean"/>
      </xsd:simpleType>
    </xsd:element>
    <xsd:element name="Arup_TeamSpaceDeliverable" ma:index="23" nillable="true" ma:displayName="Deliverable" ma:default="0" ma:internalName="Arup_TeamSpaceDeliverable">
      <xsd:simpleType>
        <xsd:restriction base="dms:Boolean"/>
      </xsd:simpleType>
    </xsd:element>
    <xsd:element name="TeamSpaceRevision" ma:index="24" nillable="true" ma:displayName="Revision" ma:description="User-editable version number" ma:internalName="TeamSpaceRevision">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b189d2-226e-4013-ac0c-a7e8a9007ad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5f907feb-2135-424b-9e5e-2a3ef7dbb37b"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ABB04FEE-1FB0-4F5B-BEEF-F01D4611B321}">
  <ds:schemaRefs>
    <ds:schemaRef ds:uri="http://schemas.microsoft.com/sharepoint/v3/contenttype/forms"/>
  </ds:schemaRefs>
</ds:datastoreItem>
</file>

<file path=customXml/itemProps2.xml><?xml version="1.0" encoding="utf-8"?>
<ds:datastoreItem xmlns:ds="http://schemas.openxmlformats.org/officeDocument/2006/customXml" ds:itemID="{B2797CFA-CDFD-472D-AF8C-07972C6369B3}">
  <ds:schemaRefs>
    <ds:schemaRef ds:uri="http://schemas.openxmlformats.org/officeDocument/2006/bibliography"/>
  </ds:schemaRefs>
</ds:datastoreItem>
</file>

<file path=customXml/itemProps3.xml><?xml version="1.0" encoding="utf-8"?>
<ds:datastoreItem xmlns:ds="http://schemas.openxmlformats.org/officeDocument/2006/customXml" ds:itemID="{BCF38044-D2C8-42FF-AE29-753118E6513F}">
  <ds:schemaRefs>
    <ds:schemaRef ds:uri="http://schemas.microsoft.com/office/2006/metadata/properties"/>
    <ds:schemaRef ds:uri="http://schemas.microsoft.com/office/infopath/2007/PartnerControls"/>
    <ds:schemaRef ds:uri="b9caced1-023d-40d2-bc6f-cf13ba87e8ca"/>
    <ds:schemaRef ds:uri="67b189d2-226e-4013-ac0c-a7e8a9007ad9"/>
    <ds:schemaRef ds:uri="http://schemas.microsoft.com/sharepoint/v3"/>
  </ds:schemaRefs>
</ds:datastoreItem>
</file>

<file path=customXml/itemProps4.xml><?xml version="1.0" encoding="utf-8"?>
<ds:datastoreItem xmlns:ds="http://schemas.openxmlformats.org/officeDocument/2006/customXml" ds:itemID="{6B5B8B88-D50C-4EBE-979C-D024AC2E5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aced1-023d-40d2-bc6f-cf13ba87e8ca"/>
    <ds:schemaRef ds:uri="67b189d2-226e-4013-ac0c-a7e8a9007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8575C7-3B84-49F9-A6C9-6C50F16BDA19}">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82fa3fd3-029b-403d-91b4-1dc930cb0e60}" enabled="1" method="Standar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1472</Words>
  <Characters>8397</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9850</CharactersWithSpaces>
  <SharedDoc>false</SharedDoc>
  <HLinks>
    <vt:vector size="18" baseType="variant">
      <vt:variant>
        <vt:i4>4456521</vt:i4>
      </vt:variant>
      <vt:variant>
        <vt:i4>6</vt:i4>
      </vt:variant>
      <vt:variant>
        <vt:i4>0</vt:i4>
      </vt:variant>
      <vt:variant>
        <vt:i4>5</vt:i4>
      </vt:variant>
      <vt:variant>
        <vt:lpwstr>https://www.gov.uk/government/publications/nationally-significant-infrastructure-projects-2024-pre-application-prospectus-frequently-asked-questions</vt:lpwstr>
      </vt:variant>
      <vt:variant>
        <vt:lpwstr/>
      </vt:variant>
      <vt:variant>
        <vt:i4>2555966</vt:i4>
      </vt:variant>
      <vt:variant>
        <vt:i4>3</vt:i4>
      </vt:variant>
      <vt:variant>
        <vt:i4>0</vt:i4>
      </vt:variant>
      <vt:variant>
        <vt:i4>5</vt:i4>
      </vt:variant>
      <vt:variant>
        <vt:lpwstr>https://www.gov.uk/guidance/nationally-significant-infrastructure-projects-2024-pre-application-prospectus</vt:lpwstr>
      </vt:variant>
      <vt:variant>
        <vt:lpwstr/>
      </vt:variant>
      <vt:variant>
        <vt:i4>1703959</vt:i4>
      </vt:variant>
      <vt:variant>
        <vt:i4>0</vt:i4>
      </vt:variant>
      <vt:variant>
        <vt:i4>0</vt:i4>
      </vt:variant>
      <vt:variant>
        <vt:i4>5</vt:i4>
      </vt:variant>
      <vt:variant>
        <vt:lpwstr>https://www.gov.uk/government/publications/nationally-significant-infrastructure-projects-advice-note-seven-environmental-impact-assessment-process-preliminary-environmental-information-an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Price</dc:creator>
  <cp:keywords/>
  <cp:lastModifiedBy>Savage, Jennifer</cp:lastModifiedBy>
  <cp:revision>5</cp:revision>
  <dcterms:created xsi:type="dcterms:W3CDTF">2024-06-27T11:14:00Z</dcterms:created>
  <dcterms:modified xsi:type="dcterms:W3CDTF">2024-09-03T10:34:00Z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f5dcd96d-45b9-40dc-a839-a4f433431469</vt:lpwstr>
  </property>
  <property fmtid="{D5CDD505-2E9C-101B-9397-08002B2CF9AE}" pid="3" name="bjSaver">
    <vt:lpwstr>6p56Iu77HObWCqetYa0uOUPeTBsGYhy4</vt:lpwstr>
  </property>
  <property fmtid="{D5CDD505-2E9C-101B-9397-08002B2CF9AE}" pid="4" name="bjDocumentSecurityLabel">
    <vt:lpwstr>No Marking</vt:lpwstr>
  </property>
  <property fmtid="{D5CDD505-2E9C-101B-9397-08002B2CF9AE}" pid="5" name="ContentTypeId">
    <vt:lpwstr>0x0101002392094CBAD04C3AB0B65532217FA45A0100C2DC20E396416543A676929065A5AFE0</vt:lpwstr>
  </property>
  <property fmtid="{D5CDD505-2E9C-101B-9397-08002B2CF9AE}" pid="6" name="MediaServiceImageTags">
    <vt:lpwstr/>
  </property>
  <property fmtid="{D5CDD505-2E9C-101B-9397-08002B2CF9AE}" pid="7" name="Arup_Tags">
    <vt:lpwstr/>
  </property>
  <property fmtid="{D5CDD505-2E9C-101B-9397-08002B2CF9AE}" pid="8" name="CO_Topics">
    <vt:lpwstr/>
  </property>
  <property fmtid="{D5CDD505-2E9C-101B-9397-08002B2CF9AE}" pid="9" name="Arup_TypeOfContent">
    <vt:lpwstr/>
  </property>
  <property fmtid="{D5CDD505-2E9C-101B-9397-08002B2CF9AE}" pid="10" name="CO_Communities">
    <vt:lpwstr/>
  </property>
</Properties>
</file>